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3A" w:rsidRPr="0024713A" w:rsidRDefault="0024713A" w:rsidP="00A429EB">
      <w:pPr>
        <w:rPr>
          <w:rFonts w:ascii="ＤＦ特太ゴシック体" w:eastAsia="ＤＦ特太ゴシック体" w:hAnsi="ＤＦ特太ゴシック体"/>
          <w:sz w:val="40"/>
          <w:szCs w:val="40"/>
        </w:rPr>
      </w:pPr>
      <w:r w:rsidRPr="0024713A">
        <w:rPr>
          <w:rFonts w:ascii="ＤＦ特太ゴシック体" w:eastAsia="ＤＦ特太ゴシック体" w:hAnsi="ＤＦ特太ゴシック体" w:hint="eastAsia"/>
          <w:sz w:val="40"/>
          <w:szCs w:val="40"/>
        </w:rPr>
        <w:t>Ⅳ</w:t>
      </w:r>
      <w:r w:rsidR="00EE7862">
        <w:rPr>
          <w:rFonts w:ascii="ＤＦ特太ゴシック体" w:eastAsia="ＤＦ特太ゴシック体" w:hAnsi="ＤＦ特太ゴシック体" w:hint="eastAsia"/>
          <w:sz w:val="40"/>
          <w:szCs w:val="40"/>
        </w:rPr>
        <w:t xml:space="preserve">　</w:t>
      </w:r>
      <w:r w:rsidRPr="0024713A">
        <w:rPr>
          <w:rFonts w:ascii="ＤＦ特太ゴシック体" w:eastAsia="ＤＦ特太ゴシック体" w:hAnsi="ＤＦ特太ゴシック体" w:hint="eastAsia"/>
          <w:sz w:val="40"/>
          <w:szCs w:val="40"/>
        </w:rPr>
        <w:t>教育計画</w:t>
      </w:r>
    </w:p>
    <w:p w:rsidR="00BE31A6" w:rsidRPr="00BE31A6" w:rsidRDefault="0024713A" w:rsidP="00BE31A6">
      <w:pPr>
        <w:pStyle w:val="a3"/>
        <w:numPr>
          <w:ilvl w:val="0"/>
          <w:numId w:val="22"/>
        </w:numPr>
        <w:ind w:leftChars="0"/>
        <w:rPr>
          <w:rFonts w:ascii="ＤＦ特太ゴシック体" w:eastAsia="ＤＦ特太ゴシック体" w:hAnsi="ＤＦ特太ゴシック体"/>
          <w:sz w:val="28"/>
          <w:szCs w:val="28"/>
        </w:rPr>
      </w:pPr>
      <w:r w:rsidRPr="00BE31A6">
        <w:rPr>
          <w:rFonts w:ascii="ＤＦ特太ゴシック体" w:eastAsia="ＤＦ特太ゴシック体" w:hAnsi="ＤＦ特太ゴシック体" w:hint="eastAsia"/>
          <w:sz w:val="28"/>
          <w:szCs w:val="28"/>
        </w:rPr>
        <w:t>現職教育</w:t>
      </w:r>
    </w:p>
    <w:p w:rsidR="00A429EB" w:rsidRPr="00944187" w:rsidRDefault="00341405" w:rsidP="00A429EB">
      <w:pPr>
        <w:rPr>
          <w:rFonts w:ascii="ＤＦ特太ゴシック体" w:eastAsia="ＤＦ特太ゴシック体" w:hAnsi="ＤＦ特太ゴシック体"/>
          <w:sz w:val="28"/>
          <w:szCs w:val="28"/>
        </w:rPr>
      </w:pPr>
      <w:r w:rsidRPr="00944187">
        <w:rPr>
          <w:rFonts w:ascii="ＤＦ特太ゴシック体" w:eastAsia="ＤＦ特太ゴシック体" w:hAnsi="ＤＦ特太ゴシック体" w:hint="eastAsia"/>
          <w:sz w:val="28"/>
          <w:szCs w:val="28"/>
        </w:rPr>
        <w:t>（１）</w:t>
      </w:r>
      <w:r w:rsidR="00A429EB" w:rsidRPr="00944187">
        <w:rPr>
          <w:rFonts w:ascii="ＤＦ特太ゴシック体" w:eastAsia="ＤＦ特太ゴシック体" w:hAnsi="ＤＦ特太ゴシック体" w:hint="eastAsia"/>
          <w:sz w:val="28"/>
          <w:szCs w:val="28"/>
        </w:rPr>
        <w:t>研究主題</w:t>
      </w:r>
    </w:p>
    <w:p w:rsidR="00BB7F7A" w:rsidRPr="00BB7F7A" w:rsidRDefault="00BB7F7A" w:rsidP="00341405">
      <w:r>
        <w:rPr>
          <w:rFonts w:hint="eastAsia"/>
        </w:rPr>
        <w:t xml:space="preserve">　　　　　　　　</w:t>
      </w:r>
      <w:r w:rsidR="00B72E64">
        <w:rPr>
          <w:rFonts w:hint="eastAsia"/>
        </w:rPr>
        <w:t xml:space="preserve">　　子ども一人一人が主体的に取り組む学習活動</w:t>
      </w:r>
    </w:p>
    <w:p w:rsidR="00D0313F" w:rsidRPr="00D0313F" w:rsidRDefault="00D0313F" w:rsidP="00341405">
      <w:r>
        <w:rPr>
          <w:rFonts w:hint="eastAsia"/>
        </w:rPr>
        <w:t xml:space="preserve">　　　　　　　　　　</w:t>
      </w:r>
      <w:r w:rsidR="00EE7B00">
        <w:rPr>
          <w:rFonts w:hint="eastAsia"/>
        </w:rPr>
        <w:t xml:space="preserve">　　　</w:t>
      </w:r>
      <w:r>
        <w:rPr>
          <w:rFonts w:hint="eastAsia"/>
        </w:rPr>
        <w:t>―</w:t>
      </w:r>
      <w:r w:rsidR="00EE7B00">
        <w:rPr>
          <w:rFonts w:hint="eastAsia"/>
        </w:rPr>
        <w:t>伝え合う</w:t>
      </w:r>
      <w:r w:rsidR="001A207C">
        <w:rPr>
          <w:rFonts w:hint="eastAsia"/>
        </w:rPr>
        <w:t>力の育成を通して</w:t>
      </w:r>
      <w:r>
        <w:rPr>
          <w:rFonts w:hint="eastAsia"/>
        </w:rPr>
        <w:t>―</w:t>
      </w:r>
    </w:p>
    <w:p w:rsidR="00A429EB" w:rsidRPr="00944187" w:rsidRDefault="00341405" w:rsidP="00341405">
      <w:pPr>
        <w:rPr>
          <w:rFonts w:ascii="ＤＦ特太ゴシック体" w:eastAsia="ＤＦ特太ゴシック体" w:hAnsi="ＤＦ特太ゴシック体"/>
          <w:sz w:val="28"/>
          <w:szCs w:val="28"/>
        </w:rPr>
      </w:pPr>
      <w:r w:rsidRPr="00944187">
        <w:rPr>
          <w:rFonts w:ascii="ＤＦ特太ゴシック体" w:eastAsia="ＤＦ特太ゴシック体" w:hAnsi="ＤＦ特太ゴシック体" w:hint="eastAsia"/>
          <w:sz w:val="28"/>
          <w:szCs w:val="28"/>
        </w:rPr>
        <w:t>（２）主題設定の理由</w:t>
      </w:r>
    </w:p>
    <w:p w:rsidR="00341405" w:rsidRDefault="00341405" w:rsidP="00BE31A6">
      <w:pPr>
        <w:ind w:left="630" w:hangingChars="300" w:hanging="630"/>
      </w:pPr>
      <w:r>
        <w:rPr>
          <w:rFonts w:hint="eastAsia"/>
        </w:rPr>
        <w:t xml:space="preserve">　　　　私たちは、一人ひとりの子どもが目を輝かせ生き生きと活動することを願っている。</w:t>
      </w:r>
      <w:r w:rsidR="00BE31A6">
        <w:rPr>
          <w:rFonts w:hint="eastAsia"/>
        </w:rPr>
        <w:t xml:space="preserve">　</w:t>
      </w:r>
      <w:r>
        <w:rPr>
          <w:rFonts w:hint="eastAsia"/>
        </w:rPr>
        <w:t>また、学習に対して主体的に</w:t>
      </w:r>
      <w:r w:rsidR="00E701F0">
        <w:rPr>
          <w:rFonts w:hint="eastAsia"/>
        </w:rPr>
        <w:t>取り組む中で、しっかりした学力を身につけた子どもを育てたいと考え</w:t>
      </w:r>
      <w:r>
        <w:rPr>
          <w:rFonts w:hint="eastAsia"/>
        </w:rPr>
        <w:t>ている。</w:t>
      </w:r>
    </w:p>
    <w:p w:rsidR="00341405" w:rsidRDefault="00341405" w:rsidP="00341405">
      <w:pPr>
        <w:ind w:left="630" w:hangingChars="300" w:hanging="630"/>
      </w:pPr>
      <w:r>
        <w:rPr>
          <w:rFonts w:hint="eastAsia"/>
        </w:rPr>
        <w:t xml:space="preserve">　　　　和佐の子どもたちは、</w:t>
      </w:r>
      <w:r w:rsidR="00E701F0">
        <w:rPr>
          <w:rFonts w:hint="eastAsia"/>
        </w:rPr>
        <w:t>素朴で明るく人懐っこい。</w:t>
      </w:r>
      <w:r w:rsidR="00E057A0">
        <w:rPr>
          <w:rFonts w:hint="eastAsia"/>
        </w:rPr>
        <w:t>活動的で休</w:t>
      </w:r>
      <w:r w:rsidR="00AC0197">
        <w:rPr>
          <w:rFonts w:hint="eastAsia"/>
        </w:rPr>
        <w:t>み時間には低学年から高学年まで運動場で元気に遊んでいる。この子どもたちを正しい判断ができ、めあてを持って</w:t>
      </w:r>
      <w:r w:rsidR="00242520">
        <w:rPr>
          <w:rFonts w:hint="eastAsia"/>
        </w:rPr>
        <w:t>粘り強く取り組める子に</w:t>
      </w:r>
      <w:r w:rsidR="000A7CCA">
        <w:rPr>
          <w:rFonts w:hint="eastAsia"/>
        </w:rPr>
        <w:t>育</w:t>
      </w:r>
      <w:r w:rsidR="00242520">
        <w:rPr>
          <w:rFonts w:hint="eastAsia"/>
        </w:rPr>
        <w:t>てて</w:t>
      </w:r>
      <w:r w:rsidR="000A7CCA">
        <w:rPr>
          <w:rFonts w:hint="eastAsia"/>
        </w:rPr>
        <w:t>いきたい。</w:t>
      </w:r>
    </w:p>
    <w:p w:rsidR="003D7DFE" w:rsidRDefault="00322116" w:rsidP="00341405">
      <w:pPr>
        <w:ind w:left="630" w:hangingChars="300" w:hanging="630"/>
      </w:pPr>
      <w:r>
        <w:rPr>
          <w:rFonts w:hint="eastAsia"/>
        </w:rPr>
        <w:t xml:space="preserve">　　　</w:t>
      </w:r>
      <w:r w:rsidR="000A7CCA">
        <w:rPr>
          <w:rFonts w:hint="eastAsia"/>
        </w:rPr>
        <w:t xml:space="preserve">　そのために、私たちは、</w:t>
      </w:r>
      <w:r w:rsidR="003D7DFE">
        <w:rPr>
          <w:rFonts w:hint="eastAsia"/>
        </w:rPr>
        <w:t>「</w:t>
      </w:r>
      <w:r w:rsidR="000A7CCA">
        <w:rPr>
          <w:rFonts w:hint="eastAsia"/>
        </w:rPr>
        <w:t>しっかりとした学力を身につけさせるための</w:t>
      </w:r>
      <w:r>
        <w:rPr>
          <w:rFonts w:hint="eastAsia"/>
        </w:rPr>
        <w:t>授業の創造</w:t>
      </w:r>
      <w:r w:rsidR="00E701F0">
        <w:rPr>
          <w:rFonts w:hint="eastAsia"/>
        </w:rPr>
        <w:t>」を最重要課題ととらえ</w:t>
      </w:r>
      <w:r w:rsidR="003D7DFE">
        <w:rPr>
          <w:rFonts w:hint="eastAsia"/>
        </w:rPr>
        <w:t>ている。私たちは、</w:t>
      </w:r>
      <w:r>
        <w:rPr>
          <w:rFonts w:hint="eastAsia"/>
        </w:rPr>
        <w:t>教師から一方的に課題を与えられ教え込まれる授業ではなく、子ども自ら</w:t>
      </w:r>
      <w:r w:rsidR="00636A3B">
        <w:rPr>
          <w:rFonts w:hint="eastAsia"/>
        </w:rPr>
        <w:t>の</w:t>
      </w:r>
      <w:r w:rsidR="00715A73">
        <w:rPr>
          <w:rFonts w:hint="eastAsia"/>
        </w:rPr>
        <w:t>興味や関心・</w:t>
      </w:r>
      <w:r>
        <w:rPr>
          <w:rFonts w:hint="eastAsia"/>
        </w:rPr>
        <w:t>疑問</w:t>
      </w:r>
      <w:r w:rsidR="00636A3B">
        <w:rPr>
          <w:rFonts w:hint="eastAsia"/>
        </w:rPr>
        <w:t>・</w:t>
      </w:r>
      <w:r>
        <w:rPr>
          <w:rFonts w:hint="eastAsia"/>
        </w:rPr>
        <w:t>問題意識を</w:t>
      </w:r>
      <w:r w:rsidR="00E701F0">
        <w:rPr>
          <w:rFonts w:hint="eastAsia"/>
        </w:rPr>
        <w:t>大切にする授業</w:t>
      </w:r>
      <w:r w:rsidR="00715A73">
        <w:rPr>
          <w:rFonts w:hint="eastAsia"/>
        </w:rPr>
        <w:t>、</w:t>
      </w:r>
      <w:r w:rsidR="00636A3B">
        <w:rPr>
          <w:rFonts w:hint="eastAsia"/>
        </w:rPr>
        <w:t>必要に応じて教師から子どもに課題をなげかけ、子どもたちが主体的に取り組む授業の創造をしたい</w:t>
      </w:r>
      <w:r w:rsidR="00E701F0">
        <w:rPr>
          <w:rFonts w:hint="eastAsia"/>
        </w:rPr>
        <w:t>と考え</w:t>
      </w:r>
      <w:r w:rsidR="001A207C">
        <w:rPr>
          <w:rFonts w:hint="eastAsia"/>
        </w:rPr>
        <w:t>てい</w:t>
      </w:r>
      <w:r w:rsidR="002A75D1">
        <w:rPr>
          <w:rFonts w:hint="eastAsia"/>
        </w:rPr>
        <w:t>る。</w:t>
      </w:r>
    </w:p>
    <w:p w:rsidR="00322116" w:rsidRDefault="00E701F0" w:rsidP="003D7DFE">
      <w:pPr>
        <w:ind w:leftChars="300" w:left="630" w:firstLineChars="100" w:firstLine="210"/>
      </w:pPr>
      <w:r>
        <w:rPr>
          <w:rFonts w:hint="eastAsia"/>
        </w:rPr>
        <w:t>子どもたちは、どの子も分かりたい、みんなに認められたいという思いをもっ</w:t>
      </w:r>
      <w:r w:rsidR="00636A3B">
        <w:rPr>
          <w:rFonts w:hint="eastAsia"/>
        </w:rPr>
        <w:t>ている。子どもたちは、学んだことが理解できたり認められたりしたときに満足感を持ち、エネルギーを得る。さらに、そのエネルギーでまた頑張ろうとする（主体的に活動）のである。私たちは、このエネルギーを</w:t>
      </w:r>
      <w:r w:rsidR="00715A73">
        <w:rPr>
          <w:rFonts w:hint="eastAsia"/>
        </w:rPr>
        <w:t>子どもたちが</w:t>
      </w:r>
      <w:r w:rsidR="00CC0435">
        <w:rPr>
          <w:rFonts w:hint="eastAsia"/>
        </w:rPr>
        <w:t>得られるように、日々授業を追</w:t>
      </w:r>
      <w:r>
        <w:rPr>
          <w:rFonts w:hint="eastAsia"/>
        </w:rPr>
        <w:t>求していかなければならない</w:t>
      </w:r>
      <w:r w:rsidR="00CC0435">
        <w:rPr>
          <w:rFonts w:hint="eastAsia"/>
        </w:rPr>
        <w:t>。</w:t>
      </w:r>
    </w:p>
    <w:p w:rsidR="001A207C" w:rsidRDefault="000A7CCA" w:rsidP="001A207C">
      <w:pPr>
        <w:ind w:left="630" w:hangingChars="300" w:hanging="630"/>
      </w:pPr>
      <w:r>
        <w:rPr>
          <w:rFonts w:hint="eastAsia"/>
        </w:rPr>
        <w:t xml:space="preserve">　　　　子どもたちに確かな学力を身につけさせる</w:t>
      </w:r>
      <w:r w:rsidR="00CC0435">
        <w:rPr>
          <w:rFonts w:hint="eastAsia"/>
        </w:rPr>
        <w:t>ためには、子どもたちが相互に関わり合いながら</w:t>
      </w:r>
      <w:r w:rsidR="00B72E64">
        <w:rPr>
          <w:rFonts w:hint="eastAsia"/>
        </w:rPr>
        <w:t>、</w:t>
      </w:r>
      <w:r>
        <w:rPr>
          <w:rFonts w:hint="eastAsia"/>
        </w:rPr>
        <w:t>よりよい</w:t>
      </w:r>
      <w:r w:rsidR="00E701F0">
        <w:rPr>
          <w:rFonts w:hint="eastAsia"/>
        </w:rPr>
        <w:t>授業に主体的に参加できる集団づくり</w:t>
      </w:r>
      <w:r w:rsidR="00037807">
        <w:rPr>
          <w:rFonts w:hint="eastAsia"/>
        </w:rPr>
        <w:t>や自分の考えを豊かに表現</w:t>
      </w:r>
      <w:r w:rsidR="00E701F0">
        <w:rPr>
          <w:rFonts w:hint="eastAsia"/>
        </w:rPr>
        <w:t>できる</w:t>
      </w:r>
      <w:r w:rsidR="00EE6CD0">
        <w:rPr>
          <w:rFonts w:hint="eastAsia"/>
        </w:rPr>
        <w:t>子どもを育成しなければならない</w:t>
      </w:r>
      <w:r>
        <w:rPr>
          <w:rFonts w:hint="eastAsia"/>
        </w:rPr>
        <w:t>。そのためには、子どもたちが「</w:t>
      </w:r>
      <w:r w:rsidR="00715A73">
        <w:rPr>
          <w:rFonts w:hint="eastAsia"/>
        </w:rPr>
        <w:t>自分の力でなんとかしたい」「なぜそうなるのか知りたい」と思える、</w:t>
      </w:r>
      <w:r>
        <w:rPr>
          <w:rFonts w:hint="eastAsia"/>
        </w:rPr>
        <w:t>目を輝かせる授業を</w:t>
      </w:r>
      <w:r w:rsidR="00312886">
        <w:rPr>
          <w:rFonts w:hint="eastAsia"/>
        </w:rPr>
        <w:t>創造していくこと</w:t>
      </w:r>
      <w:r w:rsidR="00E701F0">
        <w:rPr>
          <w:rFonts w:hint="eastAsia"/>
        </w:rPr>
        <w:t>が大切</w:t>
      </w:r>
      <w:r w:rsidR="00312886">
        <w:rPr>
          <w:rFonts w:hint="eastAsia"/>
        </w:rPr>
        <w:t>であると考え、『子ども</w:t>
      </w:r>
      <w:r w:rsidR="00562885">
        <w:rPr>
          <w:rFonts w:hint="eastAsia"/>
        </w:rPr>
        <w:t>一人ひとりが主体的に取り組む学習活動</w:t>
      </w:r>
      <w:r w:rsidR="00312886">
        <w:rPr>
          <w:rFonts w:hint="eastAsia"/>
        </w:rPr>
        <w:t>』</w:t>
      </w:r>
      <w:r w:rsidR="001A207C">
        <w:rPr>
          <w:rFonts w:hint="eastAsia"/>
        </w:rPr>
        <w:t>を研究主題とした。</w:t>
      </w:r>
    </w:p>
    <w:p w:rsidR="00BE5223" w:rsidRDefault="008B6869" w:rsidP="00BE5223">
      <w:pPr>
        <w:ind w:left="630" w:hangingChars="300" w:hanging="630"/>
      </w:pPr>
      <w:r>
        <w:rPr>
          <w:rFonts w:hint="eastAsia"/>
        </w:rPr>
        <w:t xml:space="preserve">　　　　この研究主題に迫るために、平成２４年度</w:t>
      </w:r>
      <w:r w:rsidR="00AB605B">
        <w:rPr>
          <w:rFonts w:hint="eastAsia"/>
        </w:rPr>
        <w:t>まではすべての教科の中から</w:t>
      </w:r>
      <w:r w:rsidR="00E701F0">
        <w:rPr>
          <w:rFonts w:hint="eastAsia"/>
        </w:rPr>
        <w:t>学級の</w:t>
      </w:r>
      <w:r w:rsidR="00AB605B">
        <w:rPr>
          <w:rFonts w:hint="eastAsia"/>
        </w:rPr>
        <w:t>子ども達の実態に沿って教科を選択し、</w:t>
      </w:r>
      <w:r w:rsidR="00E701F0">
        <w:rPr>
          <w:rFonts w:hint="eastAsia"/>
        </w:rPr>
        <w:t>「自分の考えを持ち豊かに表現できる子」をめざして取り組んできた</w:t>
      </w:r>
      <w:r w:rsidR="00AA0C18">
        <w:rPr>
          <w:rFonts w:hint="eastAsia"/>
        </w:rPr>
        <w:t>。しかし、子ども達の実態や学力テストの結果を分析してみると、</w:t>
      </w:r>
      <w:r w:rsidR="00E701F0">
        <w:rPr>
          <w:rFonts w:hint="eastAsia"/>
        </w:rPr>
        <w:t>「初めて出会う文章をすらすら読めない」「問題の量が多いと最後まで仕上げることができない」「</w:t>
      </w:r>
      <w:r w:rsidR="00BE5223">
        <w:rPr>
          <w:rFonts w:hint="eastAsia"/>
        </w:rPr>
        <w:t>読みとる力が弱いために全ての教科でつまずいている</w:t>
      </w:r>
      <w:r w:rsidR="00E701F0">
        <w:rPr>
          <w:rFonts w:hint="eastAsia"/>
        </w:rPr>
        <w:t>」といった子どもたちの読み取る力の弱さが明らかになった</w:t>
      </w:r>
      <w:r>
        <w:rPr>
          <w:rFonts w:hint="eastAsia"/>
        </w:rPr>
        <w:t>。そこで、平成２５</w:t>
      </w:r>
      <w:r w:rsidR="00BE5223">
        <w:rPr>
          <w:rFonts w:hint="eastAsia"/>
        </w:rPr>
        <w:t>年度</w:t>
      </w:r>
      <w:r w:rsidR="002B3BA6">
        <w:rPr>
          <w:rFonts w:hint="eastAsia"/>
        </w:rPr>
        <w:t>から</w:t>
      </w:r>
      <w:r w:rsidR="00BE5223">
        <w:rPr>
          <w:rFonts w:hint="eastAsia"/>
        </w:rPr>
        <w:t>は、</w:t>
      </w:r>
      <w:r w:rsidR="00E701F0">
        <w:rPr>
          <w:rFonts w:hint="eastAsia"/>
        </w:rPr>
        <w:t>「国語科における</w:t>
      </w:r>
      <w:r w:rsidR="00BE5223">
        <w:rPr>
          <w:rFonts w:hint="eastAsia"/>
        </w:rPr>
        <w:t>読み取る</w:t>
      </w:r>
      <w:r w:rsidR="00E701F0">
        <w:rPr>
          <w:rFonts w:hint="eastAsia"/>
        </w:rPr>
        <w:t>力の育成」</w:t>
      </w:r>
      <w:r w:rsidR="00BE5223">
        <w:rPr>
          <w:rFonts w:hint="eastAsia"/>
        </w:rPr>
        <w:t>を</w:t>
      </w:r>
      <w:r w:rsidR="009A6E17">
        <w:rPr>
          <w:rFonts w:hint="eastAsia"/>
        </w:rPr>
        <w:t>副主題にして</w:t>
      </w:r>
      <w:r>
        <w:rPr>
          <w:rFonts w:hint="eastAsia"/>
        </w:rPr>
        <w:t>国語科を中心に</w:t>
      </w:r>
      <w:r w:rsidR="009A6E17">
        <w:rPr>
          <w:rFonts w:hint="eastAsia"/>
        </w:rPr>
        <w:t>取り組みを進めることにした。</w:t>
      </w:r>
    </w:p>
    <w:p w:rsidR="00B741A4" w:rsidRDefault="00141882" w:rsidP="002E7C83">
      <w:pPr>
        <w:ind w:left="630" w:hangingChars="300" w:hanging="630"/>
      </w:pPr>
      <w:r>
        <w:rPr>
          <w:rFonts w:hint="eastAsia"/>
        </w:rPr>
        <w:t xml:space="preserve">　　　　</w:t>
      </w:r>
      <w:r w:rsidR="0048236A">
        <w:rPr>
          <w:rFonts w:hint="eastAsia"/>
        </w:rPr>
        <w:t>「</w:t>
      </w:r>
      <w:r w:rsidR="00C46D15">
        <w:rPr>
          <w:rFonts w:hint="eastAsia"/>
        </w:rPr>
        <w:t>読み取る</w:t>
      </w:r>
      <w:r w:rsidR="0048236A">
        <w:rPr>
          <w:rFonts w:hint="eastAsia"/>
        </w:rPr>
        <w:t>」</w:t>
      </w:r>
      <w:r w:rsidR="00C46D15">
        <w:rPr>
          <w:rFonts w:hint="eastAsia"/>
        </w:rPr>
        <w:t>とは、ただ単に文章を読めるというのではなく、国語科における「話すこと・聞くこと」「書くこと」「「読むこと」の３領域と「伝統的な言語文化と国語の特性に関する事項」</w:t>
      </w:r>
      <w:r w:rsidR="004A2988">
        <w:rPr>
          <w:rFonts w:hint="eastAsia"/>
        </w:rPr>
        <w:t>の</w:t>
      </w:r>
      <w:r w:rsidR="004A2988">
        <w:rPr>
          <w:rFonts w:hint="eastAsia"/>
        </w:rPr>
        <w:lastRenderedPageBreak/>
        <w:t>すべての項目において力をつけていくことであると考え、これらの事項を</w:t>
      </w:r>
      <w:r w:rsidR="0048236A">
        <w:rPr>
          <w:rFonts w:hint="eastAsia"/>
        </w:rPr>
        <w:t>関連付けながら、系統的・段階的に進めていきたい。</w:t>
      </w:r>
      <w:r w:rsidR="00411CDD">
        <w:rPr>
          <w:rFonts w:hint="eastAsia"/>
        </w:rPr>
        <w:t>また、単</w:t>
      </w:r>
      <w:r w:rsidR="002B3BA6">
        <w:rPr>
          <w:rFonts w:hint="eastAsia"/>
        </w:rPr>
        <w:t>元を貫く言語活動についても各学年に応じて取り組んでき</w:t>
      </w:r>
      <w:r w:rsidR="003A154A">
        <w:rPr>
          <w:rFonts w:hint="eastAsia"/>
        </w:rPr>
        <w:t>た</w:t>
      </w:r>
      <w:r w:rsidR="00411CDD">
        <w:rPr>
          <w:rFonts w:hint="eastAsia"/>
        </w:rPr>
        <w:t>。</w:t>
      </w:r>
    </w:p>
    <w:p w:rsidR="003A154A" w:rsidRPr="003A154A" w:rsidRDefault="003A154A" w:rsidP="002E7C83">
      <w:pPr>
        <w:ind w:left="630" w:hangingChars="300" w:hanging="630"/>
      </w:pPr>
      <w:r>
        <w:rPr>
          <w:rFonts w:hint="eastAsia"/>
        </w:rPr>
        <w:t xml:space="preserve">　　　　</w:t>
      </w:r>
      <w:r w:rsidR="002B3BA6">
        <w:rPr>
          <w:rFonts w:hint="eastAsia"/>
        </w:rPr>
        <w:t>しかし、</w:t>
      </w:r>
      <w:r>
        <w:rPr>
          <w:rFonts w:hint="eastAsia"/>
        </w:rPr>
        <w:t>今までの研究を進める中で、自ら問題を解決していこうとする主体性や</w:t>
      </w:r>
      <w:r w:rsidR="003A16DF">
        <w:rPr>
          <w:rFonts w:hint="eastAsia"/>
        </w:rPr>
        <w:t>、</w:t>
      </w:r>
      <w:r>
        <w:rPr>
          <w:rFonts w:hint="eastAsia"/>
        </w:rPr>
        <w:t>よりよい解決策を求めて積極的に互いの考えを伝え合う力が弱いことが分かっ</w:t>
      </w:r>
      <w:r w:rsidR="003E1408">
        <w:rPr>
          <w:rFonts w:hint="eastAsia"/>
        </w:rPr>
        <w:t>てき</w:t>
      </w:r>
      <w:r>
        <w:rPr>
          <w:rFonts w:hint="eastAsia"/>
        </w:rPr>
        <w:t>た。そこで、</w:t>
      </w:r>
      <w:r>
        <w:rPr>
          <w:rFonts w:hint="eastAsia"/>
        </w:rPr>
        <w:t>2019</w:t>
      </w:r>
      <w:r>
        <w:rPr>
          <w:rFonts w:hint="eastAsia"/>
        </w:rPr>
        <w:t>年度よりサブテーマを「伝え合う力の育成を通して」とすることにした。進んで見たり聞いたり調べたりする主体性と他に分かってもらいたい、他を分かってあげたいというよりよい伝え合いができる子の育成を目指し、児童一人一人が主体的に取り組むための</w:t>
      </w:r>
      <w:r w:rsidR="008B7729">
        <w:rPr>
          <w:rFonts w:hint="eastAsia"/>
        </w:rPr>
        <w:t>「課題をもつ場面」と課題を解決するための「伝え合う場面」に重点を置いて研究を進めていくことにした。</w:t>
      </w:r>
    </w:p>
    <w:p w:rsidR="008B7729" w:rsidRPr="00873DBF" w:rsidRDefault="00B741A4" w:rsidP="00873DBF">
      <w:pPr>
        <w:rPr>
          <w:rFonts w:ascii="ＤＦ特太ゴシック体" w:eastAsia="ＤＦ特太ゴシック体" w:hAnsi="ＤＦ特太ゴシック体"/>
          <w:sz w:val="28"/>
          <w:szCs w:val="28"/>
        </w:rPr>
      </w:pPr>
      <w:r w:rsidRPr="00944187">
        <w:rPr>
          <w:rFonts w:ascii="ＤＦ特太ゴシック体" w:eastAsia="ＤＦ特太ゴシック体" w:hAnsi="ＤＦ特太ゴシック体" w:hint="eastAsia"/>
          <w:sz w:val="28"/>
          <w:szCs w:val="28"/>
        </w:rPr>
        <w:t>（３）研究内容</w:t>
      </w:r>
    </w:p>
    <w:p w:rsidR="00BF3592" w:rsidRPr="006E493B" w:rsidRDefault="009B59B7" w:rsidP="00F85995">
      <w:pPr>
        <w:ind w:firstLineChars="100" w:firstLine="241"/>
        <w:rPr>
          <w:b/>
          <w:sz w:val="24"/>
          <w:szCs w:val="24"/>
        </w:rPr>
      </w:pPr>
      <w:r w:rsidRPr="008E1544">
        <w:rPr>
          <w:rFonts w:hint="eastAsia"/>
          <w:b/>
          <w:sz w:val="24"/>
          <w:szCs w:val="24"/>
        </w:rPr>
        <w:t>伝え合う</w:t>
      </w:r>
      <w:r w:rsidR="00B741A4" w:rsidRPr="008E1544">
        <w:rPr>
          <w:rFonts w:hint="eastAsia"/>
          <w:b/>
          <w:sz w:val="24"/>
          <w:szCs w:val="24"/>
        </w:rPr>
        <w:t>力を育成する上で大切にしたいこと</w:t>
      </w:r>
    </w:p>
    <w:p w:rsidR="009B59B7" w:rsidRPr="001D3444" w:rsidRDefault="008E1544" w:rsidP="00535C1E">
      <w:pPr>
        <w:rPr>
          <w:b/>
          <w:shd w:val="pct15" w:color="auto" w:fill="FFFFFF"/>
        </w:rPr>
      </w:pPr>
      <w:r>
        <w:rPr>
          <w:rFonts w:hint="eastAsia"/>
        </w:rPr>
        <w:t xml:space="preserve">　　</w:t>
      </w:r>
      <w:r w:rsidRPr="001D3444">
        <w:rPr>
          <w:rFonts w:hint="eastAsia"/>
          <w:b/>
        </w:rPr>
        <w:t>①</w:t>
      </w:r>
      <w:r w:rsidR="00535C1E" w:rsidRPr="001D3444">
        <w:rPr>
          <w:rFonts w:hint="eastAsia"/>
          <w:b/>
        </w:rPr>
        <w:t>考える力探究</w:t>
      </w:r>
    </w:p>
    <w:p w:rsidR="00DD6F55" w:rsidRDefault="009B59B7" w:rsidP="008E1544">
      <w:pPr>
        <w:ind w:firstLineChars="300" w:firstLine="630"/>
      </w:pPr>
      <w:r>
        <w:rPr>
          <w:rFonts w:hint="eastAsia"/>
        </w:rPr>
        <w:t>〇教科共通の思考力と各教科独自の思考力（表現力）</w:t>
      </w:r>
    </w:p>
    <w:p w:rsidR="00DD6F55" w:rsidRDefault="00DD6F55" w:rsidP="008E1544">
      <w:pPr>
        <w:ind w:firstLineChars="300" w:firstLine="630"/>
      </w:pPr>
      <w:r>
        <w:rPr>
          <w:rFonts w:hint="eastAsia"/>
        </w:rPr>
        <w:t>〇思考の型を身に付け、思考を促す話型を用意し、学年教科</w:t>
      </w:r>
      <w:r w:rsidR="00535C1E">
        <w:rPr>
          <w:rFonts w:hint="eastAsia"/>
        </w:rPr>
        <w:t>で整</w:t>
      </w:r>
      <w:r>
        <w:rPr>
          <w:rFonts w:hint="eastAsia"/>
        </w:rPr>
        <w:t>理する。</w:t>
      </w:r>
    </w:p>
    <w:p w:rsidR="00535C1E" w:rsidRDefault="00535C1E" w:rsidP="008E1544">
      <w:pPr>
        <w:ind w:firstLineChars="300" w:firstLine="630"/>
      </w:pPr>
      <w:r>
        <w:rPr>
          <w:rFonts w:hint="eastAsia"/>
        </w:rPr>
        <w:t>○一人で思考し、表現する場と時間を設定し、自己解決の力をつける。</w:t>
      </w:r>
    </w:p>
    <w:p w:rsidR="006E493B" w:rsidRDefault="006E493B" w:rsidP="003560B1"/>
    <w:p w:rsidR="00535C1E" w:rsidRDefault="008E1544" w:rsidP="00535C1E">
      <w:r>
        <w:rPr>
          <w:rFonts w:hint="eastAsia"/>
        </w:rPr>
        <w:t xml:space="preserve">　　</w:t>
      </w:r>
      <w:r w:rsidR="00535C1E" w:rsidRPr="001D3444">
        <w:rPr>
          <w:rFonts w:hint="eastAsia"/>
          <w:b/>
        </w:rPr>
        <w:t>②他</w:t>
      </w:r>
      <w:r w:rsidR="003560B1">
        <w:rPr>
          <w:rFonts w:hint="eastAsia"/>
          <w:b/>
        </w:rPr>
        <w:t>者</w:t>
      </w:r>
      <w:r w:rsidR="00535C1E" w:rsidRPr="001D3444">
        <w:rPr>
          <w:rFonts w:hint="eastAsia"/>
          <w:b/>
        </w:rPr>
        <w:t>と関わり学び合って、教科のねらいに近づく道筋をつける適切な支援</w:t>
      </w:r>
    </w:p>
    <w:p w:rsidR="00535C1E" w:rsidRDefault="00A66707" w:rsidP="00535C1E">
      <w:r>
        <w:rPr>
          <w:rFonts w:hint="eastAsia"/>
        </w:rPr>
        <w:t xml:space="preserve">　　　○相手の気持ちを考えた言葉を使う支援、人間関係づくりを大切にする。</w:t>
      </w:r>
    </w:p>
    <w:p w:rsidR="00A66707" w:rsidRDefault="008E1544" w:rsidP="00535C1E">
      <w:r>
        <w:rPr>
          <w:rFonts w:hint="eastAsia"/>
        </w:rPr>
        <w:t xml:space="preserve">　</w:t>
      </w:r>
      <w:r w:rsidR="00A66707">
        <w:rPr>
          <w:rFonts w:hint="eastAsia"/>
        </w:rPr>
        <w:t xml:space="preserve">　　○ペア、小グループ、全体での話し方や話の進め方を学年に応じて作り上げていく支援をする。</w:t>
      </w:r>
    </w:p>
    <w:p w:rsidR="008E1544" w:rsidRPr="00535C1E" w:rsidRDefault="008E1544" w:rsidP="008E1544">
      <w:pPr>
        <w:ind w:left="840" w:hangingChars="400" w:hanging="840"/>
      </w:pPr>
      <w:r>
        <w:rPr>
          <w:rFonts w:hint="eastAsia"/>
        </w:rPr>
        <w:t xml:space="preserve">　　　○人に説明する話型、グループで話し合う話型等、話し合いをスムーズにしたり考えを深めたりするための話型を活用し、ステップアップするように指導する。</w:t>
      </w:r>
    </w:p>
    <w:p w:rsidR="008E1544" w:rsidRDefault="008E1544" w:rsidP="00B741A4">
      <w:pPr>
        <w:ind w:firstLineChars="300" w:firstLine="630"/>
      </w:pPr>
      <w:r>
        <w:rPr>
          <w:rFonts w:hint="eastAsia"/>
        </w:rPr>
        <w:t>○話し合った後、自分の考えを深めていく方法や自己評価の仕方を身につけられるよう支援する。</w:t>
      </w:r>
    </w:p>
    <w:p w:rsidR="006E493B" w:rsidRDefault="006E493B" w:rsidP="00B741A4">
      <w:pPr>
        <w:ind w:firstLineChars="300" w:firstLine="630"/>
      </w:pPr>
    </w:p>
    <w:p w:rsidR="008E1544" w:rsidRDefault="008E1544" w:rsidP="008E1544">
      <w:pPr>
        <w:rPr>
          <w:b/>
        </w:rPr>
      </w:pPr>
      <w:r>
        <w:rPr>
          <w:rFonts w:hint="eastAsia"/>
        </w:rPr>
        <w:t xml:space="preserve">　</w:t>
      </w:r>
      <w:r w:rsidRPr="001D3444">
        <w:rPr>
          <w:rFonts w:hint="eastAsia"/>
          <w:b/>
        </w:rPr>
        <w:t xml:space="preserve">　③伝え合い、学び合うための基礎学力作り</w:t>
      </w:r>
    </w:p>
    <w:p w:rsidR="00084F43" w:rsidRDefault="00B4698D" w:rsidP="00B4698D">
      <w:pPr>
        <w:ind w:leftChars="200" w:left="420" w:firstLineChars="100" w:firstLine="210"/>
        <w:rPr>
          <w:b/>
        </w:rPr>
      </w:pPr>
      <w:r>
        <w:rPr>
          <w:rFonts w:hint="eastAsia"/>
          <w:szCs w:val="21"/>
        </w:rPr>
        <w:t>主体的に考え、伝え合うための学びの基本は、「話す、聞く（話し合う）」ことが身についてこそできるものであると考える。そこで、学年ごとの目標を掲げて実践していこうと考えている。</w:t>
      </w:r>
    </w:p>
    <w:p w:rsidR="00084F43" w:rsidRPr="001D3444" w:rsidRDefault="00084F43" w:rsidP="008E1544">
      <w:pPr>
        <w:rPr>
          <w:b/>
        </w:rPr>
      </w:pPr>
    </w:p>
    <w:p w:rsidR="00B741A4" w:rsidRPr="006E493B" w:rsidRDefault="006E493B" w:rsidP="00B741A4">
      <w:pPr>
        <w:rPr>
          <w:b/>
        </w:rPr>
      </w:pPr>
      <w:r>
        <w:rPr>
          <w:rFonts w:hint="eastAsia"/>
        </w:rPr>
        <w:t xml:space="preserve">　　　</w:t>
      </w:r>
      <w:r w:rsidR="000974AA">
        <w:rPr>
          <w:rFonts w:hint="eastAsia"/>
          <w:b/>
        </w:rPr>
        <w:t>〇</w:t>
      </w:r>
      <w:r w:rsidR="00B741A4" w:rsidRPr="006E493B">
        <w:rPr>
          <w:rFonts w:hint="eastAsia"/>
          <w:b/>
        </w:rPr>
        <w:t>自分の言葉で話す</w:t>
      </w:r>
      <w:r w:rsidRPr="006E493B">
        <w:rPr>
          <w:rFonts w:hint="eastAsia"/>
          <w:b/>
        </w:rPr>
        <w:t>ための工夫</w:t>
      </w:r>
    </w:p>
    <w:p w:rsidR="00B741A4" w:rsidRDefault="000974AA" w:rsidP="00B741A4">
      <w:pPr>
        <w:ind w:left="1050" w:hangingChars="500" w:hanging="1050"/>
      </w:pPr>
      <w:r>
        <w:rPr>
          <w:rFonts w:hint="eastAsia"/>
        </w:rPr>
        <w:t xml:space="preserve">　　　　・</w:t>
      </w:r>
      <w:r w:rsidR="00B741A4">
        <w:rPr>
          <w:rFonts w:hint="eastAsia"/>
        </w:rPr>
        <w:t>自分の考えや思いをしっかりと持たせられるようにする。</w:t>
      </w:r>
    </w:p>
    <w:p w:rsidR="00B741A4" w:rsidRDefault="000974AA" w:rsidP="00B741A4">
      <w:pPr>
        <w:ind w:leftChars="500" w:left="1050"/>
      </w:pPr>
      <w:r>
        <w:rPr>
          <w:rFonts w:hint="eastAsia"/>
        </w:rPr>
        <w:t>（ア）</w:t>
      </w:r>
      <w:r w:rsidR="00B741A4">
        <w:rPr>
          <w:rFonts w:hint="eastAsia"/>
        </w:rPr>
        <w:t>考えの元になる根拠を</w:t>
      </w:r>
      <w:r w:rsidR="006E493B">
        <w:rPr>
          <w:rFonts w:hint="eastAsia"/>
        </w:rPr>
        <w:t>出して、</w:t>
      </w:r>
      <w:r w:rsidR="00B741A4">
        <w:rPr>
          <w:rFonts w:hint="eastAsia"/>
        </w:rPr>
        <w:t>自分なりに話させる。</w:t>
      </w:r>
    </w:p>
    <w:p w:rsidR="00BF3592" w:rsidRDefault="00B741A4" w:rsidP="00BF3592">
      <w:pPr>
        <w:ind w:left="1050" w:hangingChars="500" w:hanging="1050"/>
      </w:pPr>
      <w:r>
        <w:rPr>
          <w:rFonts w:hint="eastAsia"/>
        </w:rPr>
        <w:t xml:space="preserve">　　　　　</w:t>
      </w:r>
      <w:r w:rsidR="000974AA">
        <w:rPr>
          <w:rFonts w:hint="eastAsia"/>
        </w:rPr>
        <w:t>（イ）</w:t>
      </w:r>
      <w:r>
        <w:rPr>
          <w:rFonts w:hint="eastAsia"/>
        </w:rPr>
        <w:t>二人組み・グループ・全体などその話し合いにふさわしい体型を考えて取り組む。</w:t>
      </w:r>
    </w:p>
    <w:p w:rsidR="006E493B" w:rsidRDefault="006E493B" w:rsidP="00BF3592">
      <w:pPr>
        <w:ind w:left="1050" w:hangingChars="500" w:hanging="1050"/>
      </w:pPr>
    </w:p>
    <w:p w:rsidR="00B741A4" w:rsidRPr="006E493B" w:rsidRDefault="000974AA" w:rsidP="006E493B">
      <w:pPr>
        <w:ind w:firstLineChars="300" w:firstLine="632"/>
        <w:rPr>
          <w:b/>
        </w:rPr>
      </w:pPr>
      <w:r>
        <w:rPr>
          <w:rFonts w:hint="eastAsia"/>
          <w:b/>
        </w:rPr>
        <w:t>〇</w:t>
      </w:r>
      <w:r w:rsidR="00B741A4" w:rsidRPr="006E493B">
        <w:rPr>
          <w:rFonts w:hint="eastAsia"/>
          <w:b/>
        </w:rPr>
        <w:t>人の話をしっかり聞く</w:t>
      </w:r>
      <w:r w:rsidR="006E493B" w:rsidRPr="006E493B">
        <w:rPr>
          <w:rFonts w:hint="eastAsia"/>
          <w:b/>
        </w:rPr>
        <w:t>ための工夫</w:t>
      </w:r>
    </w:p>
    <w:p w:rsidR="00B741A4" w:rsidRDefault="000974AA" w:rsidP="00B741A4">
      <w:pPr>
        <w:ind w:left="1050" w:hangingChars="500" w:hanging="1050"/>
      </w:pPr>
      <w:r>
        <w:rPr>
          <w:rFonts w:hint="eastAsia"/>
        </w:rPr>
        <w:t xml:space="preserve">　　　　・</w:t>
      </w:r>
      <w:r w:rsidR="00B741A4">
        <w:rPr>
          <w:rFonts w:hint="eastAsia"/>
        </w:rPr>
        <w:t>相手の立場に立ち受動的な態度で、話し手の言葉を正しく聞ける力を育てる。</w:t>
      </w:r>
    </w:p>
    <w:p w:rsidR="002E7C83" w:rsidRDefault="00B741A4" w:rsidP="00A278B6">
      <w:pPr>
        <w:ind w:leftChars="500" w:left="1050"/>
        <w:rPr>
          <w:szCs w:val="21"/>
        </w:rPr>
      </w:pPr>
      <w:r>
        <w:rPr>
          <w:rFonts w:hint="eastAsia"/>
        </w:rPr>
        <w:t>「友だちの話を聞きたい」「どんなことを伝えたいのだろう」「自分の考えとどこが違うのだろう」というように、友だちの話を</w:t>
      </w:r>
      <w:r w:rsidR="00037807">
        <w:rPr>
          <w:rFonts w:hint="eastAsia"/>
        </w:rPr>
        <w:t>積極的に聞き、友だちの思いを受け止めようとする態度を大切し、</w:t>
      </w:r>
      <w:r w:rsidR="00A278B6">
        <w:rPr>
          <w:rFonts w:hint="eastAsia"/>
          <w:szCs w:val="21"/>
        </w:rPr>
        <w:t>読みを深めていくような学習形態を考えたい。</w:t>
      </w:r>
    </w:p>
    <w:p w:rsidR="000974AA" w:rsidRPr="008F0A75" w:rsidRDefault="005C0509" w:rsidP="000974AA">
      <w:pPr>
        <w:ind w:firstLineChars="300" w:firstLine="632"/>
        <w:rPr>
          <w:b/>
        </w:rPr>
      </w:pPr>
      <w:r>
        <w:rPr>
          <w:rFonts w:hint="eastAsia"/>
          <w:b/>
          <w:szCs w:val="21"/>
        </w:rPr>
        <w:lastRenderedPageBreak/>
        <w:t>〇</w:t>
      </w:r>
      <w:r w:rsidR="000974AA" w:rsidRPr="008F0A75">
        <w:rPr>
          <w:rFonts w:hint="eastAsia"/>
          <w:b/>
        </w:rPr>
        <w:t>自分の考えや思いを自分の言葉で書く工夫</w:t>
      </w:r>
    </w:p>
    <w:p w:rsidR="000974AA" w:rsidRDefault="000974AA" w:rsidP="000974AA">
      <w:pPr>
        <w:ind w:left="1050" w:hangingChars="500" w:hanging="1050"/>
      </w:pPr>
      <w:r>
        <w:rPr>
          <w:rFonts w:hint="eastAsia"/>
        </w:rPr>
        <w:t xml:space="preserve">　　　　</w:t>
      </w:r>
      <w:r w:rsidR="005C0509">
        <w:rPr>
          <w:rFonts w:hint="eastAsia"/>
        </w:rPr>
        <w:t>・</w:t>
      </w:r>
      <w:r>
        <w:rPr>
          <w:rFonts w:hint="eastAsia"/>
        </w:rPr>
        <w:t>読みを深めるための課題の焦点化</w:t>
      </w:r>
    </w:p>
    <w:p w:rsidR="000974AA" w:rsidRDefault="009E11EB" w:rsidP="000974AA">
      <w:r>
        <w:rPr>
          <w:noProof/>
        </w:rPr>
        <w:drawing>
          <wp:anchor distT="0" distB="0" distL="114300" distR="114300" simplePos="0" relativeHeight="251658752" behindDoc="0" locked="0" layoutInCell="1" allowOverlap="1">
            <wp:simplePos x="0" y="0"/>
            <wp:positionH relativeFrom="column">
              <wp:posOffset>1790700</wp:posOffset>
            </wp:positionH>
            <wp:positionV relativeFrom="paragraph">
              <wp:posOffset>104140</wp:posOffset>
            </wp:positionV>
            <wp:extent cx="2628426" cy="3886200"/>
            <wp:effectExtent l="628650" t="0" r="6102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509074343-DocuCentre-VI C2264(211745)-7678-190509074349.tif"/>
                    <pic:cNvPicPr/>
                  </pic:nvPicPr>
                  <pic:blipFill rotWithShape="1">
                    <a:blip r:embed="rId8" cstate="print">
                      <a:extLst>
                        <a:ext uri="{28A0092B-C50C-407E-A947-70E740481C1C}">
                          <a14:useLocalDpi xmlns:a14="http://schemas.microsoft.com/office/drawing/2010/main" val="0"/>
                        </a:ext>
                      </a:extLst>
                    </a:blip>
                    <a:srcRect l="54791" t="24390" r="20121" b="23127"/>
                    <a:stretch/>
                  </pic:blipFill>
                  <pic:spPr bwMode="auto">
                    <a:xfrm rot="16200000">
                      <a:off x="0" y="0"/>
                      <a:ext cx="2628426"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74AA">
        <w:rPr>
          <w:rFonts w:hint="eastAsia"/>
        </w:rPr>
        <w:t xml:space="preserve">　　　　　（ア）授業の終わりに学んだことをまとめる。</w:t>
      </w:r>
    </w:p>
    <w:p w:rsidR="000974AA" w:rsidRDefault="000974AA" w:rsidP="000974AA">
      <w:r>
        <w:rPr>
          <w:rFonts w:hint="eastAsia"/>
        </w:rPr>
        <w:t xml:space="preserve">　　　　　（イ）話や説明の続きを書く。</w:t>
      </w:r>
    </w:p>
    <w:p w:rsidR="000974AA" w:rsidRDefault="000974AA" w:rsidP="000974AA">
      <w:r>
        <w:rPr>
          <w:rFonts w:hint="eastAsia"/>
        </w:rPr>
        <w:t xml:space="preserve">　　　　　（ウ）手紙、意見文、説明文、短作文を書く。</w:t>
      </w:r>
    </w:p>
    <w:p w:rsidR="000974AA" w:rsidRDefault="000974AA" w:rsidP="000974AA"/>
    <w:p w:rsidR="00155197" w:rsidRDefault="00155197" w:rsidP="000974AA"/>
    <w:p w:rsidR="00155197" w:rsidRDefault="00155197" w:rsidP="000974AA"/>
    <w:p w:rsidR="00155197" w:rsidRDefault="00155197" w:rsidP="000974AA"/>
    <w:p w:rsidR="00155197" w:rsidRDefault="00155197" w:rsidP="000974AA"/>
    <w:p w:rsidR="00155197" w:rsidRDefault="00155197" w:rsidP="000974AA"/>
    <w:p w:rsidR="00155197" w:rsidRDefault="00155197" w:rsidP="000974AA">
      <w:bookmarkStart w:id="0" w:name="_GoBack"/>
      <w:bookmarkEnd w:id="0"/>
    </w:p>
    <w:p w:rsidR="00873DBF" w:rsidRDefault="00873DBF" w:rsidP="000974AA"/>
    <w:p w:rsidR="00873DBF" w:rsidRDefault="00873DBF" w:rsidP="000974AA"/>
    <w:p w:rsidR="00155197" w:rsidRDefault="00155197" w:rsidP="000974AA"/>
    <w:p w:rsidR="00155197" w:rsidRDefault="00155197" w:rsidP="000974AA"/>
    <w:p w:rsidR="00155197" w:rsidRDefault="00155197" w:rsidP="000974AA"/>
    <w:p w:rsidR="00383385" w:rsidRPr="00383385" w:rsidRDefault="000E3057" w:rsidP="000974AA">
      <w:r>
        <w:rPr>
          <w:rFonts w:hint="eastAsia"/>
        </w:rPr>
        <w:t xml:space="preserve">　　【学びの基本の学年別目標】</w:t>
      </w:r>
    </w:p>
    <w:tbl>
      <w:tblPr>
        <w:tblStyle w:val="a8"/>
        <w:tblW w:w="9911" w:type="dxa"/>
        <w:tblLook w:val="04A0" w:firstRow="1" w:lastRow="0" w:firstColumn="1" w:lastColumn="0" w:noHBand="0" w:noVBand="1"/>
      </w:tblPr>
      <w:tblGrid>
        <w:gridCol w:w="813"/>
        <w:gridCol w:w="3109"/>
        <w:gridCol w:w="2684"/>
        <w:gridCol w:w="3305"/>
      </w:tblGrid>
      <w:tr w:rsidR="00383385" w:rsidTr="00155197">
        <w:trPr>
          <w:trHeight w:val="340"/>
        </w:trPr>
        <w:tc>
          <w:tcPr>
            <w:tcW w:w="813" w:type="dxa"/>
          </w:tcPr>
          <w:p w:rsidR="00383385" w:rsidRDefault="00383385" w:rsidP="000974AA"/>
        </w:tc>
        <w:tc>
          <w:tcPr>
            <w:tcW w:w="3109" w:type="dxa"/>
          </w:tcPr>
          <w:p w:rsidR="00383385" w:rsidRDefault="00383385" w:rsidP="00944643">
            <w:pPr>
              <w:jc w:val="center"/>
            </w:pPr>
            <w:r>
              <w:rPr>
                <w:rFonts w:hint="eastAsia"/>
              </w:rPr>
              <w:t>話す</w:t>
            </w:r>
          </w:p>
        </w:tc>
        <w:tc>
          <w:tcPr>
            <w:tcW w:w="2684" w:type="dxa"/>
          </w:tcPr>
          <w:p w:rsidR="00383385" w:rsidRDefault="00383385" w:rsidP="00944643">
            <w:pPr>
              <w:jc w:val="center"/>
            </w:pPr>
            <w:r>
              <w:rPr>
                <w:rFonts w:hint="eastAsia"/>
              </w:rPr>
              <w:t>聞く</w:t>
            </w:r>
          </w:p>
        </w:tc>
        <w:tc>
          <w:tcPr>
            <w:tcW w:w="3305" w:type="dxa"/>
          </w:tcPr>
          <w:p w:rsidR="00383385" w:rsidRDefault="00383385" w:rsidP="00944643">
            <w:pPr>
              <w:jc w:val="center"/>
            </w:pPr>
            <w:r>
              <w:rPr>
                <w:rFonts w:hint="eastAsia"/>
              </w:rPr>
              <w:t>話し合う</w:t>
            </w:r>
          </w:p>
        </w:tc>
      </w:tr>
      <w:tr w:rsidR="00383385" w:rsidTr="00155197">
        <w:trPr>
          <w:cantSplit/>
          <w:trHeight w:val="1157"/>
        </w:trPr>
        <w:tc>
          <w:tcPr>
            <w:tcW w:w="813" w:type="dxa"/>
            <w:textDirection w:val="tbRlV"/>
            <w:tcFitText/>
            <w:vAlign w:val="center"/>
          </w:tcPr>
          <w:p w:rsidR="00383385" w:rsidRDefault="00944643" w:rsidP="00944643">
            <w:pPr>
              <w:ind w:left="113" w:right="113"/>
              <w:jc w:val="center"/>
            </w:pPr>
            <w:r w:rsidRPr="00944643">
              <w:rPr>
                <w:rFonts w:hint="eastAsia"/>
                <w:kern w:val="0"/>
              </w:rPr>
              <w:t>１年</w:t>
            </w:r>
          </w:p>
        </w:tc>
        <w:tc>
          <w:tcPr>
            <w:tcW w:w="3109" w:type="dxa"/>
          </w:tcPr>
          <w:p w:rsidR="00383385" w:rsidRDefault="00125391" w:rsidP="000974AA">
            <w:r>
              <w:rPr>
                <w:rFonts w:hint="eastAsia"/>
              </w:rPr>
              <w:t>はっきり聞こえる声で話すことができる。</w:t>
            </w:r>
          </w:p>
        </w:tc>
        <w:tc>
          <w:tcPr>
            <w:tcW w:w="2684" w:type="dxa"/>
          </w:tcPr>
          <w:p w:rsidR="00383385" w:rsidRDefault="00447E6B" w:rsidP="000974AA">
            <w:r>
              <w:rPr>
                <w:rFonts w:hint="eastAsia"/>
              </w:rPr>
              <w:t>話し手の顔を見て、最後まで聞くことができる。</w:t>
            </w:r>
          </w:p>
        </w:tc>
        <w:tc>
          <w:tcPr>
            <w:tcW w:w="3305" w:type="dxa"/>
          </w:tcPr>
          <w:p w:rsidR="00383385" w:rsidRDefault="00FA4B0B" w:rsidP="000974AA">
            <w:r>
              <w:rPr>
                <w:rFonts w:hint="eastAsia"/>
              </w:rPr>
              <w:t>尋ねられたことに対して答えたり、自分から進んで話したりすることができる。</w:t>
            </w:r>
          </w:p>
        </w:tc>
      </w:tr>
      <w:tr w:rsidR="00383385" w:rsidTr="00155197">
        <w:trPr>
          <w:cantSplit/>
          <w:trHeight w:val="1157"/>
        </w:trPr>
        <w:tc>
          <w:tcPr>
            <w:tcW w:w="813" w:type="dxa"/>
            <w:textDirection w:val="tbRlV"/>
            <w:vAlign w:val="center"/>
          </w:tcPr>
          <w:p w:rsidR="00944643" w:rsidRDefault="00944643" w:rsidP="00944643">
            <w:pPr>
              <w:ind w:left="113" w:right="113" w:firstLineChars="100" w:firstLine="210"/>
            </w:pPr>
            <w:r>
              <w:rPr>
                <w:rFonts w:hint="eastAsia"/>
              </w:rPr>
              <w:t xml:space="preserve">２年　</w:t>
            </w:r>
          </w:p>
        </w:tc>
        <w:tc>
          <w:tcPr>
            <w:tcW w:w="3109" w:type="dxa"/>
          </w:tcPr>
          <w:p w:rsidR="00383385" w:rsidRDefault="00125391" w:rsidP="000974AA">
            <w:r>
              <w:rPr>
                <w:rFonts w:hint="eastAsia"/>
              </w:rPr>
              <w:t>聞き手の方を向いて最後まではっきり話すことができる。</w:t>
            </w:r>
          </w:p>
        </w:tc>
        <w:tc>
          <w:tcPr>
            <w:tcW w:w="2684" w:type="dxa"/>
          </w:tcPr>
          <w:p w:rsidR="00383385" w:rsidRDefault="00447E6B" w:rsidP="000974AA">
            <w:r>
              <w:rPr>
                <w:rFonts w:hint="eastAsia"/>
              </w:rPr>
              <w:t>話し手の方を向いて、話の内容を聞き取ることができる。</w:t>
            </w:r>
          </w:p>
        </w:tc>
        <w:tc>
          <w:tcPr>
            <w:tcW w:w="3305" w:type="dxa"/>
          </w:tcPr>
          <w:p w:rsidR="00383385" w:rsidRDefault="00FA4B0B" w:rsidP="000974AA">
            <w:r>
              <w:rPr>
                <w:rFonts w:hint="eastAsia"/>
              </w:rPr>
              <w:t>素直に自分の考えを話し、友達の意見をやさしく受けとめることができる。</w:t>
            </w:r>
          </w:p>
        </w:tc>
      </w:tr>
      <w:tr w:rsidR="00383385" w:rsidTr="00155197">
        <w:trPr>
          <w:cantSplit/>
          <w:trHeight w:val="1157"/>
        </w:trPr>
        <w:tc>
          <w:tcPr>
            <w:tcW w:w="813" w:type="dxa"/>
            <w:textDirection w:val="tbRlV"/>
            <w:vAlign w:val="center"/>
          </w:tcPr>
          <w:p w:rsidR="00383385" w:rsidRDefault="00944643" w:rsidP="00944643">
            <w:pPr>
              <w:ind w:left="113" w:right="113" w:firstLineChars="100" w:firstLine="210"/>
            </w:pPr>
            <w:r>
              <w:rPr>
                <w:rFonts w:hint="eastAsia"/>
              </w:rPr>
              <w:t xml:space="preserve">３年　</w:t>
            </w:r>
          </w:p>
        </w:tc>
        <w:tc>
          <w:tcPr>
            <w:tcW w:w="3109" w:type="dxa"/>
          </w:tcPr>
          <w:p w:rsidR="00383385" w:rsidRDefault="00125391" w:rsidP="000974AA">
            <w:r>
              <w:rPr>
                <w:rFonts w:hint="eastAsia"/>
              </w:rPr>
              <w:t>聞き手を意識して、自分の考えを話すことができる。</w:t>
            </w:r>
          </w:p>
        </w:tc>
        <w:tc>
          <w:tcPr>
            <w:tcW w:w="2684" w:type="dxa"/>
          </w:tcPr>
          <w:p w:rsidR="00383385" w:rsidRDefault="00447E6B" w:rsidP="000974AA">
            <w:r>
              <w:rPr>
                <w:rFonts w:hint="eastAsia"/>
              </w:rPr>
              <w:t>話し手の方を見て、反応しながら聞くことができる。</w:t>
            </w:r>
          </w:p>
        </w:tc>
        <w:tc>
          <w:tcPr>
            <w:tcW w:w="3305" w:type="dxa"/>
          </w:tcPr>
          <w:p w:rsidR="00FA4B0B" w:rsidRDefault="00FA4B0B" w:rsidP="000974AA">
            <w:r>
              <w:rPr>
                <w:rFonts w:hint="eastAsia"/>
              </w:rPr>
              <w:t>友達の意見と比べながら進んで話したり聞いたりすることができる。</w:t>
            </w:r>
          </w:p>
        </w:tc>
      </w:tr>
      <w:tr w:rsidR="00383385" w:rsidTr="00155197">
        <w:trPr>
          <w:cantSplit/>
          <w:trHeight w:val="1157"/>
        </w:trPr>
        <w:tc>
          <w:tcPr>
            <w:tcW w:w="813" w:type="dxa"/>
            <w:textDirection w:val="tbRlV"/>
            <w:vAlign w:val="center"/>
          </w:tcPr>
          <w:p w:rsidR="00383385" w:rsidRDefault="00944643" w:rsidP="00944643">
            <w:pPr>
              <w:ind w:left="113" w:right="113" w:firstLineChars="100" w:firstLine="210"/>
            </w:pPr>
            <w:r>
              <w:rPr>
                <w:rFonts w:hint="eastAsia"/>
              </w:rPr>
              <w:t>４</w:t>
            </w:r>
            <w:r w:rsidR="00383385">
              <w:rPr>
                <w:rFonts w:hint="eastAsia"/>
              </w:rPr>
              <w:t>年</w:t>
            </w:r>
            <w:r>
              <w:rPr>
                <w:rFonts w:hint="eastAsia"/>
              </w:rPr>
              <w:t xml:space="preserve">　</w:t>
            </w:r>
          </w:p>
        </w:tc>
        <w:tc>
          <w:tcPr>
            <w:tcW w:w="3109" w:type="dxa"/>
          </w:tcPr>
          <w:p w:rsidR="00383385" w:rsidRDefault="00125391" w:rsidP="000974AA">
            <w:r>
              <w:rPr>
                <w:rFonts w:hint="eastAsia"/>
              </w:rPr>
              <w:t>聞き手を意識して、自分の考えを分かりやすく話すことができる。</w:t>
            </w:r>
          </w:p>
        </w:tc>
        <w:tc>
          <w:tcPr>
            <w:tcW w:w="2684" w:type="dxa"/>
          </w:tcPr>
          <w:p w:rsidR="00383385" w:rsidRDefault="00447E6B" w:rsidP="000974AA">
            <w:r>
              <w:rPr>
                <w:rFonts w:hint="eastAsia"/>
              </w:rPr>
              <w:t>話し手と自分の考えを比べながら聞くことができる。</w:t>
            </w:r>
          </w:p>
        </w:tc>
        <w:tc>
          <w:tcPr>
            <w:tcW w:w="3305" w:type="dxa"/>
          </w:tcPr>
          <w:p w:rsidR="00383385" w:rsidRDefault="00FA4B0B" w:rsidP="000974AA">
            <w:r>
              <w:rPr>
                <w:rFonts w:hint="eastAsia"/>
              </w:rPr>
              <w:t>友達の考えとの相違点や共通点を考えながら、進んで話し合うことができる。</w:t>
            </w:r>
          </w:p>
        </w:tc>
      </w:tr>
      <w:tr w:rsidR="00383385" w:rsidTr="00155197">
        <w:trPr>
          <w:cantSplit/>
          <w:trHeight w:val="1157"/>
        </w:trPr>
        <w:tc>
          <w:tcPr>
            <w:tcW w:w="813" w:type="dxa"/>
            <w:textDirection w:val="tbRlV"/>
            <w:vAlign w:val="center"/>
          </w:tcPr>
          <w:p w:rsidR="00383385" w:rsidRDefault="00944643" w:rsidP="00944643">
            <w:pPr>
              <w:ind w:left="113" w:right="113" w:firstLineChars="100" w:firstLine="210"/>
            </w:pPr>
            <w:r>
              <w:rPr>
                <w:rFonts w:hint="eastAsia"/>
              </w:rPr>
              <w:t>５</w:t>
            </w:r>
            <w:r w:rsidR="00383385">
              <w:rPr>
                <w:rFonts w:hint="eastAsia"/>
              </w:rPr>
              <w:t>年</w:t>
            </w:r>
            <w:r>
              <w:rPr>
                <w:rFonts w:hint="eastAsia"/>
              </w:rPr>
              <w:t xml:space="preserve">　</w:t>
            </w:r>
          </w:p>
        </w:tc>
        <w:tc>
          <w:tcPr>
            <w:tcW w:w="3109" w:type="dxa"/>
          </w:tcPr>
          <w:p w:rsidR="00383385" w:rsidRDefault="00125391" w:rsidP="000974AA">
            <w:r>
              <w:rPr>
                <w:rFonts w:hint="eastAsia"/>
              </w:rPr>
              <w:t>聞き手に理解してもらえるように、自分の考えに理由や根拠をつけて話すことができる。</w:t>
            </w:r>
          </w:p>
        </w:tc>
        <w:tc>
          <w:tcPr>
            <w:tcW w:w="2684" w:type="dxa"/>
          </w:tcPr>
          <w:p w:rsidR="00383385" w:rsidRDefault="00447E6B" w:rsidP="000974AA">
            <w:r>
              <w:rPr>
                <w:rFonts w:hint="eastAsia"/>
              </w:rPr>
              <w:t>話し手の意図を考えながら聞くことができる。</w:t>
            </w:r>
          </w:p>
        </w:tc>
        <w:tc>
          <w:tcPr>
            <w:tcW w:w="3305" w:type="dxa"/>
          </w:tcPr>
          <w:p w:rsidR="00383385" w:rsidRDefault="000E3057" w:rsidP="000974AA">
            <w:r>
              <w:rPr>
                <w:rFonts w:hint="eastAsia"/>
              </w:rPr>
              <w:t>友達の考えと自分の考えを対比しながら、問題解決に向かって、協力して話し合うことができる。</w:t>
            </w:r>
          </w:p>
        </w:tc>
      </w:tr>
      <w:tr w:rsidR="00383385" w:rsidTr="00155197">
        <w:trPr>
          <w:cantSplit/>
          <w:trHeight w:val="1157"/>
        </w:trPr>
        <w:tc>
          <w:tcPr>
            <w:tcW w:w="813" w:type="dxa"/>
            <w:textDirection w:val="tbRlV"/>
            <w:vAlign w:val="center"/>
          </w:tcPr>
          <w:p w:rsidR="00383385" w:rsidRDefault="00944643" w:rsidP="00944643">
            <w:pPr>
              <w:ind w:left="113" w:right="113" w:firstLineChars="100" w:firstLine="210"/>
            </w:pPr>
            <w:r>
              <w:rPr>
                <w:rFonts w:hint="eastAsia"/>
              </w:rPr>
              <w:t>６</w:t>
            </w:r>
            <w:r w:rsidR="00383385">
              <w:rPr>
                <w:rFonts w:hint="eastAsia"/>
              </w:rPr>
              <w:t>年</w:t>
            </w:r>
            <w:r>
              <w:rPr>
                <w:rFonts w:hint="eastAsia"/>
              </w:rPr>
              <w:t xml:space="preserve">　</w:t>
            </w:r>
          </w:p>
        </w:tc>
        <w:tc>
          <w:tcPr>
            <w:tcW w:w="3109" w:type="dxa"/>
          </w:tcPr>
          <w:p w:rsidR="00383385" w:rsidRDefault="00125391" w:rsidP="000974AA">
            <w:r>
              <w:rPr>
                <w:rFonts w:hint="eastAsia"/>
              </w:rPr>
              <w:t>話の意図をはっきりさせて、自分の考えに理由や根拠をつけて話すことができる。</w:t>
            </w:r>
          </w:p>
        </w:tc>
        <w:tc>
          <w:tcPr>
            <w:tcW w:w="2684" w:type="dxa"/>
          </w:tcPr>
          <w:p w:rsidR="00383385" w:rsidRDefault="00447E6B" w:rsidP="000974AA">
            <w:r>
              <w:rPr>
                <w:rFonts w:hint="eastAsia"/>
              </w:rPr>
              <w:t>話し手の意図をつかみながら聞くことができる。</w:t>
            </w:r>
          </w:p>
        </w:tc>
        <w:tc>
          <w:tcPr>
            <w:tcW w:w="3305" w:type="dxa"/>
          </w:tcPr>
          <w:p w:rsidR="00383385" w:rsidRDefault="000E3057" w:rsidP="000974AA">
            <w:r>
              <w:rPr>
                <w:rFonts w:hint="eastAsia"/>
              </w:rPr>
              <w:t>事象と感想、意見の関係を考えながら、問題解決に向かって話し合い、深めることができる。</w:t>
            </w:r>
          </w:p>
        </w:tc>
      </w:tr>
    </w:tbl>
    <w:p w:rsidR="000974AA" w:rsidRDefault="000974AA" w:rsidP="00B4698D">
      <w:pPr>
        <w:rPr>
          <w:szCs w:val="21"/>
        </w:rPr>
      </w:pPr>
      <w:r>
        <w:rPr>
          <w:rFonts w:hint="eastAsia"/>
          <w:szCs w:val="21"/>
        </w:rPr>
        <w:lastRenderedPageBreak/>
        <w:t>○学力アップの充実</w:t>
      </w:r>
    </w:p>
    <w:p w:rsidR="000974AA" w:rsidRDefault="000974AA" w:rsidP="00B4698D">
      <w:pPr>
        <w:ind w:firstLineChars="100" w:firstLine="210"/>
        <w:rPr>
          <w:szCs w:val="21"/>
        </w:rPr>
      </w:pPr>
      <w:r>
        <w:rPr>
          <w:rFonts w:hint="eastAsia"/>
          <w:szCs w:val="21"/>
        </w:rPr>
        <w:t>その他①</w:t>
      </w:r>
      <w:r w:rsidR="00B4698D">
        <w:rPr>
          <w:rFonts w:hint="eastAsia"/>
          <w:szCs w:val="21"/>
        </w:rPr>
        <w:t xml:space="preserve">　</w:t>
      </w:r>
      <w:r>
        <w:rPr>
          <w:rFonts w:hint="eastAsia"/>
          <w:szCs w:val="21"/>
        </w:rPr>
        <w:t>漢字、語句の読み書きの充実、計算力の定着を図る。</w:t>
      </w:r>
    </w:p>
    <w:p w:rsidR="000974AA" w:rsidRDefault="000974AA" w:rsidP="00B4698D">
      <w:pPr>
        <w:ind w:leftChars="500" w:left="1050" w:firstLineChars="100" w:firstLine="210"/>
        <w:rPr>
          <w:szCs w:val="21"/>
        </w:rPr>
      </w:pPr>
      <w:r>
        <w:rPr>
          <w:rFonts w:hint="eastAsia"/>
          <w:szCs w:val="21"/>
        </w:rPr>
        <w:t>（ア）プリントやドリルなど、児童が自主的に進められるように準備し、パターン化する。</w:t>
      </w:r>
    </w:p>
    <w:p w:rsidR="000974AA" w:rsidRDefault="000974AA" w:rsidP="00B4698D">
      <w:pPr>
        <w:ind w:leftChars="500" w:left="1050" w:firstLineChars="100" w:firstLine="210"/>
        <w:rPr>
          <w:szCs w:val="21"/>
        </w:rPr>
      </w:pPr>
      <w:r>
        <w:rPr>
          <w:rFonts w:hint="eastAsia"/>
          <w:szCs w:val="21"/>
        </w:rPr>
        <w:t>（イ）確かめ合い、小テストを行う。</w:t>
      </w:r>
    </w:p>
    <w:p w:rsidR="000974AA" w:rsidRDefault="00B4698D" w:rsidP="00B4698D">
      <w:pPr>
        <w:ind w:leftChars="600" w:left="1680" w:hangingChars="200" w:hanging="420"/>
      </w:pPr>
      <w:r>
        <w:rPr>
          <w:rFonts w:hint="eastAsia"/>
        </w:rPr>
        <w:t>（ウ）紀州</w:t>
      </w:r>
      <w:r w:rsidR="000974AA">
        <w:rPr>
          <w:rFonts w:hint="eastAsia"/>
        </w:rPr>
        <w:t>学び</w:t>
      </w:r>
      <w:r>
        <w:rPr>
          <w:rFonts w:hint="eastAsia"/>
        </w:rPr>
        <w:t>っ子</w:t>
      </w:r>
      <w:r w:rsidR="000974AA">
        <w:rPr>
          <w:rFonts w:hint="eastAsia"/>
        </w:rPr>
        <w:t>ノートやうちどくノートを活用し、いろいろな文章を読んだり自分の考えを記述したりする。またおうちの人の協力を得る。</w:t>
      </w:r>
    </w:p>
    <w:p w:rsidR="000974AA" w:rsidRPr="0040339C" w:rsidRDefault="000974AA" w:rsidP="00B4698D">
      <w:pPr>
        <w:ind w:firstLineChars="600" w:firstLine="1260"/>
      </w:pPr>
      <w:r>
        <w:rPr>
          <w:rFonts w:hint="eastAsia"/>
        </w:rPr>
        <w:t>（エ）新聞や雑誌を読んだり、資料を活用したりして、考えをまとめたり発表したりする。</w:t>
      </w:r>
    </w:p>
    <w:p w:rsidR="000974AA" w:rsidRPr="000974AA" w:rsidRDefault="000974AA" w:rsidP="000974AA">
      <w:pPr>
        <w:rPr>
          <w:szCs w:val="21"/>
        </w:rPr>
      </w:pPr>
    </w:p>
    <w:p w:rsidR="000974AA" w:rsidRDefault="00B4698D" w:rsidP="00B4698D">
      <w:pPr>
        <w:ind w:leftChars="400" w:left="1050" w:hangingChars="100" w:hanging="210"/>
      </w:pPr>
      <w:r>
        <w:rPr>
          <w:rFonts w:hint="eastAsia"/>
        </w:rPr>
        <w:t>②　学習タイムや和佐タイムの活用の仕方や取り組みについは、現職教育の時間に出し合う場を設け、交流しながら進めていく。</w:t>
      </w:r>
    </w:p>
    <w:p w:rsidR="00E11A91" w:rsidRDefault="00E11A91" w:rsidP="00B4698D">
      <w:pPr>
        <w:ind w:leftChars="400" w:left="1050" w:hangingChars="100" w:hanging="210"/>
        <w:rPr>
          <w:szCs w:val="21"/>
        </w:rPr>
      </w:pPr>
    </w:p>
    <w:p w:rsidR="00306BE5" w:rsidRDefault="00306BE5" w:rsidP="00B4698D">
      <w:pPr>
        <w:ind w:leftChars="400" w:left="1050" w:hangingChars="100" w:hanging="210"/>
        <w:rPr>
          <w:szCs w:val="21"/>
        </w:rPr>
      </w:pPr>
    </w:p>
    <w:p w:rsidR="00873DBF" w:rsidRPr="00E11A91" w:rsidRDefault="00873DBF" w:rsidP="00B4698D">
      <w:pPr>
        <w:ind w:leftChars="400" w:left="1050" w:hangingChars="100" w:hanging="210"/>
        <w:rPr>
          <w:szCs w:val="21"/>
        </w:rPr>
      </w:pPr>
    </w:p>
    <w:p w:rsidR="00E65C5A" w:rsidRPr="00F85995" w:rsidRDefault="00E65C5A" w:rsidP="00F85995">
      <w:pPr>
        <w:ind w:leftChars="115" w:left="241" w:firstLineChars="100" w:firstLine="241"/>
        <w:rPr>
          <w:b/>
          <w:sz w:val="24"/>
          <w:szCs w:val="24"/>
        </w:rPr>
      </w:pPr>
      <w:r w:rsidRPr="00F85995">
        <w:rPr>
          <w:rFonts w:hint="eastAsia"/>
          <w:b/>
          <w:sz w:val="24"/>
          <w:szCs w:val="24"/>
        </w:rPr>
        <w:t>興味・関心・意欲を持てる教材開発・教材研究をし、「しっかり考える授業」</w:t>
      </w:r>
      <w:r w:rsidR="00312886" w:rsidRPr="00F85995">
        <w:rPr>
          <w:rFonts w:hint="eastAsia"/>
          <w:b/>
          <w:sz w:val="24"/>
          <w:szCs w:val="24"/>
        </w:rPr>
        <w:t>「</w:t>
      </w:r>
      <w:r w:rsidRPr="00F85995">
        <w:rPr>
          <w:rFonts w:hint="eastAsia"/>
          <w:b/>
          <w:sz w:val="24"/>
          <w:szCs w:val="24"/>
        </w:rPr>
        <w:t>い</w:t>
      </w:r>
      <w:r w:rsidR="00BF3592" w:rsidRPr="00F85995">
        <w:rPr>
          <w:rFonts w:hint="eastAsia"/>
          <w:b/>
          <w:sz w:val="24"/>
          <w:szCs w:val="24"/>
        </w:rPr>
        <w:t>ろいろ考えを出し合う授業」「楽しく学び合う授業」を創造していく</w:t>
      </w:r>
    </w:p>
    <w:p w:rsidR="00BF3592" w:rsidRDefault="00BF3592" w:rsidP="00BF3592">
      <w:pPr>
        <w:pStyle w:val="a3"/>
        <w:ind w:leftChars="0" w:left="765"/>
        <w:rPr>
          <w:b/>
          <w:sz w:val="24"/>
          <w:szCs w:val="24"/>
        </w:rPr>
      </w:pPr>
    </w:p>
    <w:p w:rsidR="00873DBF" w:rsidRPr="00BF3592" w:rsidRDefault="00873DBF" w:rsidP="00BF3592">
      <w:pPr>
        <w:pStyle w:val="a3"/>
        <w:ind w:leftChars="0" w:left="765"/>
        <w:rPr>
          <w:b/>
          <w:sz w:val="24"/>
          <w:szCs w:val="24"/>
        </w:rPr>
      </w:pPr>
    </w:p>
    <w:p w:rsidR="00155197" w:rsidRDefault="00155197" w:rsidP="000D1BB0">
      <w:pPr>
        <w:ind w:left="840" w:hangingChars="400" w:hanging="840"/>
      </w:pPr>
      <w:r>
        <w:rPr>
          <w:rFonts w:hint="eastAsia"/>
        </w:rPr>
        <w:t xml:space="preserve">　　</w:t>
      </w:r>
      <w:r w:rsidR="00562885">
        <w:rPr>
          <w:rFonts w:hint="eastAsia"/>
        </w:rPr>
        <w:t>・子どもたちに確かな学力</w:t>
      </w:r>
      <w:r>
        <w:rPr>
          <w:rFonts w:hint="eastAsia"/>
        </w:rPr>
        <w:t>をつけるためには、知識や技能を身に付けさせるだけでなく、子どもた</w:t>
      </w:r>
    </w:p>
    <w:p w:rsidR="00155197" w:rsidRDefault="00562885" w:rsidP="00155197">
      <w:pPr>
        <w:ind w:leftChars="300" w:left="840" w:hangingChars="100" w:hanging="210"/>
      </w:pPr>
      <w:r>
        <w:rPr>
          <w:rFonts w:hint="eastAsia"/>
        </w:rPr>
        <w:t>ちが自ら</w:t>
      </w:r>
      <w:r w:rsidR="008B6869">
        <w:rPr>
          <w:rFonts w:hint="eastAsia"/>
        </w:rPr>
        <w:t>学ぼうとする学習態度</w:t>
      </w:r>
      <w:r w:rsidR="00E701F0">
        <w:rPr>
          <w:rFonts w:hint="eastAsia"/>
        </w:rPr>
        <w:t>の育成が重要である。</w:t>
      </w:r>
      <w:r w:rsidR="00EE6CD0">
        <w:rPr>
          <w:rFonts w:hint="eastAsia"/>
        </w:rPr>
        <w:t>自分で問題</w:t>
      </w:r>
      <w:r>
        <w:rPr>
          <w:rFonts w:hint="eastAsia"/>
        </w:rPr>
        <w:t>を見つけたり、自分で考えたり、</w:t>
      </w:r>
    </w:p>
    <w:p w:rsidR="00155197" w:rsidRDefault="00562885" w:rsidP="00155197">
      <w:pPr>
        <w:ind w:leftChars="300" w:left="840" w:hangingChars="100" w:hanging="210"/>
      </w:pPr>
      <w:r>
        <w:rPr>
          <w:rFonts w:hint="eastAsia"/>
        </w:rPr>
        <w:t>自分で判断したり、自分で行動したりして、自らの力で問題を解決してい</w:t>
      </w:r>
      <w:r w:rsidR="00155197">
        <w:rPr>
          <w:rFonts w:hint="eastAsia"/>
        </w:rPr>
        <w:t>く資質や能力を育んで</w:t>
      </w:r>
    </w:p>
    <w:p w:rsidR="00155197" w:rsidRDefault="00E701F0" w:rsidP="00155197">
      <w:pPr>
        <w:ind w:leftChars="300" w:left="840" w:hangingChars="100" w:hanging="210"/>
      </w:pPr>
      <w:r>
        <w:rPr>
          <w:rFonts w:hint="eastAsia"/>
        </w:rPr>
        <w:t>いく</w:t>
      </w:r>
      <w:r w:rsidR="000D1BB0">
        <w:rPr>
          <w:rFonts w:hint="eastAsia"/>
        </w:rPr>
        <w:t>ために、</w:t>
      </w:r>
      <w:r w:rsidR="00E11A91">
        <w:rPr>
          <w:rFonts w:hint="eastAsia"/>
        </w:rPr>
        <w:t>自然の変化に興味を持たせたり、地域を教材化した学習に取り組んだりするなど、</w:t>
      </w:r>
    </w:p>
    <w:p w:rsidR="000D1BB0" w:rsidRDefault="000D1BB0" w:rsidP="00155197">
      <w:pPr>
        <w:ind w:leftChars="300" w:left="840" w:hangingChars="100" w:hanging="210"/>
      </w:pPr>
      <w:r>
        <w:rPr>
          <w:rFonts w:hint="eastAsia"/>
        </w:rPr>
        <w:t>問題解決</w:t>
      </w:r>
      <w:r w:rsidR="008D352A">
        <w:rPr>
          <w:rFonts w:hint="eastAsia"/>
        </w:rPr>
        <w:t>型</w:t>
      </w:r>
      <w:r w:rsidR="00E701F0">
        <w:rPr>
          <w:rFonts w:hint="eastAsia"/>
        </w:rPr>
        <w:t>学習的要素を取り入れた授業の創造を目指す</w:t>
      </w:r>
      <w:r>
        <w:rPr>
          <w:rFonts w:hint="eastAsia"/>
        </w:rPr>
        <w:t>。</w:t>
      </w:r>
    </w:p>
    <w:p w:rsidR="00873DBF" w:rsidRDefault="00873DBF" w:rsidP="00155197">
      <w:pPr>
        <w:ind w:leftChars="300" w:left="840" w:hangingChars="100" w:hanging="210"/>
      </w:pPr>
    </w:p>
    <w:p w:rsidR="00873DBF" w:rsidRPr="00873DBF" w:rsidRDefault="000D1BB0" w:rsidP="00873DBF">
      <w:pPr>
        <w:ind w:leftChars="200" w:left="630" w:hangingChars="100" w:hanging="210"/>
      </w:pPr>
      <w:r>
        <w:rPr>
          <w:rFonts w:hint="eastAsia"/>
        </w:rPr>
        <w:t>・子どもたちが興味を持って課題に出会い、自分の考えを持ってみんなと高め合い、自分を振り返り、次のステップに進める授業形態の工夫として、</w:t>
      </w:r>
      <w:r w:rsidR="00EE6CD0">
        <w:rPr>
          <w:rFonts w:hint="eastAsia"/>
        </w:rPr>
        <w:t>一時間の</w:t>
      </w:r>
      <w:r w:rsidR="00E65C5A">
        <w:rPr>
          <w:rFonts w:hint="eastAsia"/>
        </w:rPr>
        <w:t>授業もしくはその単元全体において、次のような</w:t>
      </w:r>
      <w:r w:rsidR="00E701F0">
        <w:rPr>
          <w:rFonts w:hint="eastAsia"/>
        </w:rPr>
        <w:t>学習の流れを考えた</w:t>
      </w:r>
      <w:r w:rsidR="005A6469">
        <w:rPr>
          <w:rFonts w:hint="eastAsia"/>
        </w:rPr>
        <w:t>。</w:t>
      </w:r>
    </w:p>
    <w:p w:rsidR="00873DBF" w:rsidRDefault="00873DBF" w:rsidP="00411CDD"/>
    <w:tbl>
      <w:tblPr>
        <w:tblStyle w:val="a8"/>
        <w:tblW w:w="0" w:type="auto"/>
        <w:tblLook w:val="04A0" w:firstRow="1" w:lastRow="0" w:firstColumn="1" w:lastColumn="0" w:noHBand="0" w:noVBand="1"/>
      </w:tblPr>
      <w:tblGrid>
        <w:gridCol w:w="2518"/>
        <w:gridCol w:w="7426"/>
      </w:tblGrid>
      <w:tr w:rsidR="00944643" w:rsidTr="00306BE5">
        <w:trPr>
          <w:trHeight w:val="610"/>
        </w:trPr>
        <w:tc>
          <w:tcPr>
            <w:tcW w:w="2518" w:type="dxa"/>
            <w:vAlign w:val="center"/>
          </w:tcPr>
          <w:p w:rsidR="00306BE5" w:rsidRPr="00306BE5" w:rsidRDefault="00944643" w:rsidP="00306BE5">
            <w:pPr>
              <w:jc w:val="center"/>
              <w:rPr>
                <w:sz w:val="24"/>
                <w:szCs w:val="24"/>
              </w:rPr>
            </w:pPr>
            <w:r w:rsidRPr="00306BE5">
              <w:rPr>
                <w:rFonts w:hint="eastAsia"/>
                <w:sz w:val="24"/>
                <w:szCs w:val="24"/>
              </w:rPr>
              <w:t>過程</w:t>
            </w:r>
          </w:p>
        </w:tc>
        <w:tc>
          <w:tcPr>
            <w:tcW w:w="7426" w:type="dxa"/>
            <w:vAlign w:val="center"/>
          </w:tcPr>
          <w:p w:rsidR="00944643" w:rsidRPr="00306BE5" w:rsidRDefault="00884AE6" w:rsidP="00884AE6">
            <w:pPr>
              <w:jc w:val="center"/>
              <w:rPr>
                <w:sz w:val="24"/>
                <w:szCs w:val="24"/>
              </w:rPr>
            </w:pPr>
            <w:r w:rsidRPr="00306BE5">
              <w:rPr>
                <w:rFonts w:hint="eastAsia"/>
                <w:sz w:val="24"/>
                <w:szCs w:val="24"/>
              </w:rPr>
              <w:t>学習活動・留意点</w:t>
            </w:r>
          </w:p>
        </w:tc>
      </w:tr>
      <w:tr w:rsidR="00944643" w:rsidTr="00BC0564">
        <w:tc>
          <w:tcPr>
            <w:tcW w:w="2518" w:type="dxa"/>
            <w:vAlign w:val="center"/>
          </w:tcPr>
          <w:p w:rsidR="00BC0564" w:rsidRPr="00BC0564" w:rsidRDefault="00884AE6" w:rsidP="00911AA6">
            <w:pPr>
              <w:jc w:val="center"/>
              <w:rPr>
                <w:sz w:val="24"/>
                <w:szCs w:val="24"/>
              </w:rPr>
            </w:pPr>
            <w:r w:rsidRPr="00BC0564">
              <w:rPr>
                <w:rFonts w:hint="eastAsia"/>
                <w:sz w:val="24"/>
                <w:szCs w:val="24"/>
              </w:rPr>
              <w:t>であう</w:t>
            </w:r>
          </w:p>
        </w:tc>
        <w:tc>
          <w:tcPr>
            <w:tcW w:w="7426" w:type="dxa"/>
          </w:tcPr>
          <w:p w:rsidR="00944643" w:rsidRDefault="00884AE6" w:rsidP="00411CDD">
            <w:r>
              <w:rPr>
                <w:rFonts w:hint="eastAsia"/>
              </w:rPr>
              <w:t>単元・題材・教材との出会い</w:t>
            </w:r>
          </w:p>
          <w:p w:rsidR="00884AE6" w:rsidRDefault="00884AE6" w:rsidP="00411CDD">
            <w:r>
              <w:rPr>
                <w:rFonts w:hint="eastAsia"/>
              </w:rPr>
              <w:t>・興味を持って取り組める出会いにしたい</w:t>
            </w:r>
            <w:r w:rsidR="00293DAC">
              <w:rPr>
                <w:rFonts w:hint="eastAsia"/>
              </w:rPr>
              <w:t>。</w:t>
            </w:r>
          </w:p>
          <w:p w:rsidR="00884AE6" w:rsidRDefault="00884AE6" w:rsidP="00411CDD">
            <w:r>
              <w:rPr>
                <w:rFonts w:hint="eastAsia"/>
              </w:rPr>
              <w:t>・</w:t>
            </w:r>
            <w:r w:rsidR="00293DAC">
              <w:rPr>
                <w:rFonts w:hint="eastAsia"/>
              </w:rPr>
              <w:t>学習の見通しを立てる。</w:t>
            </w:r>
          </w:p>
        </w:tc>
      </w:tr>
      <w:tr w:rsidR="00944643" w:rsidTr="00BC0564">
        <w:tc>
          <w:tcPr>
            <w:tcW w:w="2518" w:type="dxa"/>
            <w:vAlign w:val="center"/>
          </w:tcPr>
          <w:p w:rsidR="00BC0564" w:rsidRPr="00BC0564" w:rsidRDefault="00884AE6" w:rsidP="00911AA6">
            <w:pPr>
              <w:jc w:val="center"/>
              <w:rPr>
                <w:sz w:val="24"/>
                <w:szCs w:val="24"/>
              </w:rPr>
            </w:pPr>
            <w:r w:rsidRPr="00BC0564">
              <w:rPr>
                <w:rFonts w:hint="eastAsia"/>
                <w:sz w:val="24"/>
                <w:szCs w:val="24"/>
              </w:rPr>
              <w:t>つかむ</w:t>
            </w:r>
          </w:p>
        </w:tc>
        <w:tc>
          <w:tcPr>
            <w:tcW w:w="7426" w:type="dxa"/>
          </w:tcPr>
          <w:p w:rsidR="00944643" w:rsidRDefault="00293DAC" w:rsidP="00411CDD">
            <w:r>
              <w:rPr>
                <w:rFonts w:hint="eastAsia"/>
              </w:rPr>
              <w:t>課題・ねらいをつかむ。（問題を生み出す）</w:t>
            </w:r>
          </w:p>
          <w:p w:rsidR="00293DAC" w:rsidRDefault="00293DAC" w:rsidP="00411CDD">
            <w:r>
              <w:rPr>
                <w:rFonts w:hint="eastAsia"/>
              </w:rPr>
              <w:t>・学習計画を設定する。</w:t>
            </w:r>
          </w:p>
        </w:tc>
      </w:tr>
      <w:tr w:rsidR="00944643" w:rsidTr="00BC0564">
        <w:tc>
          <w:tcPr>
            <w:tcW w:w="2518" w:type="dxa"/>
            <w:vAlign w:val="center"/>
          </w:tcPr>
          <w:p w:rsidR="00BC0564" w:rsidRPr="00BC0564" w:rsidRDefault="00884AE6" w:rsidP="00911AA6">
            <w:pPr>
              <w:jc w:val="center"/>
              <w:rPr>
                <w:sz w:val="24"/>
                <w:szCs w:val="24"/>
              </w:rPr>
            </w:pPr>
            <w:r w:rsidRPr="00BC0564">
              <w:rPr>
                <w:rFonts w:hint="eastAsia"/>
                <w:sz w:val="24"/>
                <w:szCs w:val="24"/>
              </w:rPr>
              <w:t>考える</w:t>
            </w:r>
          </w:p>
        </w:tc>
        <w:tc>
          <w:tcPr>
            <w:tcW w:w="7426" w:type="dxa"/>
          </w:tcPr>
          <w:p w:rsidR="00944643" w:rsidRDefault="00BC0564" w:rsidP="00411CDD">
            <w:r>
              <w:rPr>
                <w:rFonts w:hint="eastAsia"/>
              </w:rPr>
              <w:t>問題解決に向けて考える。</w:t>
            </w:r>
          </w:p>
          <w:p w:rsidR="00BC0564" w:rsidRDefault="00BC0564" w:rsidP="00411CDD">
            <w:r>
              <w:rPr>
                <w:rFonts w:hint="eastAsia"/>
              </w:rPr>
              <w:t>・一人思考</w:t>
            </w:r>
          </w:p>
          <w:p w:rsidR="00BC0564" w:rsidRDefault="00BC0564" w:rsidP="00411CDD">
            <w:r>
              <w:rPr>
                <w:rFonts w:hint="eastAsia"/>
              </w:rPr>
              <w:t>・ノート指導</w:t>
            </w:r>
          </w:p>
          <w:p w:rsidR="00BC0564" w:rsidRDefault="00BC0564" w:rsidP="00411CDD">
            <w:r>
              <w:rPr>
                <w:rFonts w:hint="eastAsia"/>
              </w:rPr>
              <w:t>・ワークシート</w:t>
            </w:r>
          </w:p>
        </w:tc>
      </w:tr>
      <w:tr w:rsidR="00944643" w:rsidTr="00BC0564">
        <w:tc>
          <w:tcPr>
            <w:tcW w:w="2518" w:type="dxa"/>
            <w:vAlign w:val="center"/>
          </w:tcPr>
          <w:p w:rsidR="00BC0564" w:rsidRPr="00BC0564" w:rsidRDefault="00884AE6" w:rsidP="00911AA6">
            <w:pPr>
              <w:jc w:val="center"/>
              <w:rPr>
                <w:sz w:val="24"/>
                <w:szCs w:val="24"/>
              </w:rPr>
            </w:pPr>
            <w:r w:rsidRPr="00BC0564">
              <w:rPr>
                <w:rFonts w:hint="eastAsia"/>
                <w:sz w:val="24"/>
                <w:szCs w:val="24"/>
              </w:rPr>
              <w:lastRenderedPageBreak/>
              <w:t>深める</w:t>
            </w:r>
          </w:p>
        </w:tc>
        <w:tc>
          <w:tcPr>
            <w:tcW w:w="7426" w:type="dxa"/>
          </w:tcPr>
          <w:p w:rsidR="00944643" w:rsidRDefault="00BC0564" w:rsidP="00411CDD">
            <w:r>
              <w:rPr>
                <w:rFonts w:hint="eastAsia"/>
              </w:rPr>
              <w:t>伝え合う。（話し合う）</w:t>
            </w:r>
          </w:p>
          <w:p w:rsidR="00BC0564" w:rsidRDefault="00BC0564" w:rsidP="00411CDD">
            <w:r>
              <w:rPr>
                <w:rFonts w:hint="eastAsia"/>
              </w:rPr>
              <w:t>・個の考えを集団へ</w:t>
            </w:r>
          </w:p>
          <w:p w:rsidR="00BC0564" w:rsidRDefault="00BC0564" w:rsidP="00411CDD">
            <w:r>
              <w:rPr>
                <w:rFonts w:hint="eastAsia"/>
              </w:rPr>
              <w:t xml:space="preserve">　（二人組み・グループ・学級全体）</w:t>
            </w:r>
          </w:p>
          <w:p w:rsidR="00BC0564" w:rsidRDefault="00BC0564" w:rsidP="00411CDD">
            <w:r>
              <w:rPr>
                <w:rFonts w:hint="eastAsia"/>
              </w:rPr>
              <w:t>・みんなに分かるように自分の考えを表現する。</w:t>
            </w:r>
          </w:p>
          <w:p w:rsidR="00BC0564" w:rsidRDefault="00BC0564" w:rsidP="00411CDD">
            <w:r>
              <w:rPr>
                <w:rFonts w:hint="eastAsia"/>
              </w:rPr>
              <w:t>・話し合いをもとに深め合う。</w:t>
            </w:r>
          </w:p>
        </w:tc>
      </w:tr>
      <w:tr w:rsidR="00944643" w:rsidTr="00306BE5">
        <w:trPr>
          <w:trHeight w:val="1321"/>
        </w:trPr>
        <w:tc>
          <w:tcPr>
            <w:tcW w:w="2518" w:type="dxa"/>
            <w:vAlign w:val="center"/>
          </w:tcPr>
          <w:p w:rsidR="00BC0564" w:rsidRPr="00BC0564" w:rsidRDefault="00884AE6" w:rsidP="00911AA6">
            <w:pPr>
              <w:jc w:val="center"/>
              <w:rPr>
                <w:sz w:val="24"/>
                <w:szCs w:val="24"/>
              </w:rPr>
            </w:pPr>
            <w:r w:rsidRPr="00BC0564">
              <w:rPr>
                <w:rFonts w:hint="eastAsia"/>
                <w:sz w:val="24"/>
                <w:szCs w:val="24"/>
              </w:rPr>
              <w:t>まとめる</w:t>
            </w:r>
          </w:p>
          <w:p w:rsidR="00884AE6" w:rsidRPr="00BC0564" w:rsidRDefault="00884AE6" w:rsidP="00BC0564">
            <w:pPr>
              <w:jc w:val="center"/>
              <w:rPr>
                <w:sz w:val="24"/>
                <w:szCs w:val="24"/>
              </w:rPr>
            </w:pPr>
            <w:r w:rsidRPr="00BC0564">
              <w:rPr>
                <w:rFonts w:hint="eastAsia"/>
                <w:sz w:val="24"/>
                <w:szCs w:val="24"/>
              </w:rPr>
              <w:t>振り返る</w:t>
            </w:r>
          </w:p>
        </w:tc>
        <w:tc>
          <w:tcPr>
            <w:tcW w:w="7426" w:type="dxa"/>
          </w:tcPr>
          <w:p w:rsidR="00944643" w:rsidRDefault="00BC0564" w:rsidP="00411CDD">
            <w:r>
              <w:rPr>
                <w:rFonts w:hint="eastAsia"/>
              </w:rPr>
              <w:t>まとめる。</w:t>
            </w:r>
          </w:p>
          <w:p w:rsidR="00BC0564" w:rsidRDefault="00BC0564" w:rsidP="00411CDD">
            <w:r>
              <w:rPr>
                <w:rFonts w:hint="eastAsia"/>
              </w:rPr>
              <w:t>・分かったことをまとめる。</w:t>
            </w:r>
          </w:p>
          <w:p w:rsidR="00BC0564" w:rsidRDefault="00BC0564" w:rsidP="00411CDD">
            <w:r>
              <w:rPr>
                <w:rFonts w:hint="eastAsia"/>
              </w:rPr>
              <w:t>・学習したことについて振り返る。</w:t>
            </w:r>
          </w:p>
        </w:tc>
      </w:tr>
    </w:tbl>
    <w:p w:rsidR="00944643" w:rsidRDefault="00944643" w:rsidP="00411CDD"/>
    <w:p w:rsidR="00D03219" w:rsidRPr="00411CDD" w:rsidRDefault="0040339C" w:rsidP="00C265CC">
      <w:pPr>
        <w:ind w:firstLineChars="300" w:firstLine="630"/>
      </w:pPr>
      <w:r>
        <w:rPr>
          <w:rFonts w:hint="eastAsia"/>
        </w:rPr>
        <w:t>さらに、教員の指導を高め、講師先生を招くなど、校内研修を実施する</w:t>
      </w:r>
      <w:r w:rsidR="00411CDD">
        <w:rPr>
          <w:rFonts w:hint="eastAsia"/>
        </w:rPr>
        <w:t>。</w:t>
      </w:r>
    </w:p>
    <w:p w:rsidR="00211054" w:rsidRPr="00211054" w:rsidRDefault="00211054" w:rsidP="00211054">
      <w:pPr>
        <w:rPr>
          <w:b/>
        </w:rPr>
      </w:pPr>
    </w:p>
    <w:p w:rsidR="00107494" w:rsidRPr="0082482D" w:rsidRDefault="001332DD" w:rsidP="0082482D">
      <w:pPr>
        <w:ind w:leftChars="100" w:left="688" w:hangingChars="199" w:hanging="478"/>
        <w:rPr>
          <w:rFonts w:ascii="ＤＦ特太ゴシック体" w:eastAsia="ＤＦ特太ゴシック体" w:hAnsi="ＤＦ特太ゴシック体"/>
          <w:sz w:val="24"/>
          <w:szCs w:val="24"/>
        </w:rPr>
      </w:pPr>
      <w:r w:rsidRPr="0082482D">
        <w:rPr>
          <w:rFonts w:ascii="ＤＦ特太ゴシック体" w:eastAsia="ＤＦ特太ゴシック体" w:hAnsi="ＤＦ特太ゴシック体" w:hint="eastAsia"/>
          <w:sz w:val="24"/>
          <w:szCs w:val="24"/>
        </w:rPr>
        <w:t>（４）本年度の授業実践及び取組</w:t>
      </w:r>
      <w:r w:rsidR="004543DB" w:rsidRPr="0082482D">
        <w:rPr>
          <w:rFonts w:ascii="ＤＦ特太ゴシック体" w:eastAsia="ＤＦ特太ゴシック体" w:hAnsi="ＤＦ特太ゴシック体" w:hint="eastAsia"/>
          <w:sz w:val="24"/>
          <w:szCs w:val="24"/>
        </w:rPr>
        <w:t>み</w:t>
      </w:r>
    </w:p>
    <w:p w:rsidR="000C1160" w:rsidRPr="0005357E" w:rsidRDefault="0005357E" w:rsidP="000C1160">
      <w:pPr>
        <w:ind w:left="964" w:hangingChars="400" w:hanging="964"/>
        <w:rPr>
          <w:szCs w:val="21"/>
        </w:rPr>
      </w:pPr>
      <w:r>
        <w:rPr>
          <w:rFonts w:hint="eastAsia"/>
          <w:b/>
          <w:sz w:val="24"/>
          <w:szCs w:val="24"/>
        </w:rPr>
        <w:t xml:space="preserve">　　</w:t>
      </w:r>
      <w:r>
        <w:rPr>
          <w:rFonts w:hint="eastAsia"/>
          <w:szCs w:val="21"/>
        </w:rPr>
        <w:t xml:space="preserve">　　　研究主題に沿った授業の創造を目指して、</w:t>
      </w:r>
      <w:r w:rsidR="000D29C8">
        <w:rPr>
          <w:rFonts w:hint="eastAsia"/>
          <w:szCs w:val="21"/>
        </w:rPr>
        <w:t>日々取り組みを重ねていきたい</w:t>
      </w:r>
      <w:r w:rsidR="007E49EA">
        <w:rPr>
          <w:rFonts w:hint="eastAsia"/>
          <w:szCs w:val="21"/>
        </w:rPr>
        <w:t>。また、本年度は下記の７</w:t>
      </w:r>
      <w:r>
        <w:rPr>
          <w:rFonts w:hint="eastAsia"/>
          <w:szCs w:val="21"/>
        </w:rPr>
        <w:t>実践の研究授業を予定し</w:t>
      </w:r>
      <w:r w:rsidR="000C1160">
        <w:rPr>
          <w:rFonts w:hint="eastAsia"/>
          <w:szCs w:val="21"/>
        </w:rPr>
        <w:t>ている。テーマにそって協議会を開き、意見を交流して研鑽に努めたい。</w:t>
      </w:r>
    </w:p>
    <w:p w:rsidR="008E6D75" w:rsidRDefault="006C6D27" w:rsidP="00107494">
      <w:r>
        <w:rPr>
          <w:rFonts w:hint="eastAsia"/>
        </w:rPr>
        <w:t xml:space="preserve">　　　　　授業実践Ⅰ</w:t>
      </w:r>
      <w:r w:rsidR="00B72E64">
        <w:rPr>
          <w:rFonts w:hint="eastAsia"/>
        </w:rPr>
        <w:t>・・・・・・・・・・・・</w:t>
      </w:r>
      <w:r w:rsidR="00935954">
        <w:rPr>
          <w:rFonts w:hint="eastAsia"/>
        </w:rPr>
        <w:t>ふたば学級</w:t>
      </w:r>
    </w:p>
    <w:p w:rsidR="00107494" w:rsidRDefault="006C6D27" w:rsidP="00107494">
      <w:r>
        <w:rPr>
          <w:rFonts w:hint="eastAsia"/>
        </w:rPr>
        <w:t xml:space="preserve">　　　　　授業実践Ⅱ</w:t>
      </w:r>
      <w:r w:rsidR="00B72E64">
        <w:rPr>
          <w:rFonts w:hint="eastAsia"/>
        </w:rPr>
        <w:t>・・・・・・・・・・・・</w:t>
      </w:r>
      <w:r w:rsidR="00935954">
        <w:rPr>
          <w:rFonts w:hint="eastAsia"/>
        </w:rPr>
        <w:t>4</w:t>
      </w:r>
      <w:r w:rsidR="00935954">
        <w:rPr>
          <w:rFonts w:hint="eastAsia"/>
        </w:rPr>
        <w:t>年生</w:t>
      </w:r>
    </w:p>
    <w:p w:rsidR="00107494" w:rsidRDefault="00107494" w:rsidP="00107494">
      <w:r>
        <w:rPr>
          <w:rFonts w:hint="eastAsia"/>
        </w:rPr>
        <w:t xml:space="preserve">　　　　　授業実践Ⅲ</w:t>
      </w:r>
      <w:r w:rsidR="00B72E64">
        <w:rPr>
          <w:rFonts w:hint="eastAsia"/>
        </w:rPr>
        <w:t>・・・・・・・・・・・・</w:t>
      </w:r>
      <w:r w:rsidR="00935954">
        <w:rPr>
          <w:rFonts w:hint="eastAsia"/>
        </w:rPr>
        <w:t>1</w:t>
      </w:r>
      <w:r w:rsidR="00935954">
        <w:rPr>
          <w:rFonts w:hint="eastAsia"/>
        </w:rPr>
        <w:t>年生</w:t>
      </w:r>
    </w:p>
    <w:p w:rsidR="00283495" w:rsidRDefault="00C857B3" w:rsidP="00107494">
      <w:r>
        <w:rPr>
          <w:rFonts w:hint="eastAsia"/>
        </w:rPr>
        <w:t xml:space="preserve">　　　　　授業実践Ⅳ</w:t>
      </w:r>
      <w:r w:rsidR="00B86448">
        <w:rPr>
          <w:rFonts w:hint="eastAsia"/>
        </w:rPr>
        <w:t>・・・・・・・・・・・・</w:t>
      </w:r>
      <w:r w:rsidR="00935954">
        <w:rPr>
          <w:rFonts w:hint="eastAsia"/>
        </w:rPr>
        <w:t>5</w:t>
      </w:r>
      <w:r w:rsidR="00935954">
        <w:rPr>
          <w:rFonts w:hint="eastAsia"/>
        </w:rPr>
        <w:t>年生</w:t>
      </w:r>
    </w:p>
    <w:p w:rsidR="000D29C8" w:rsidRDefault="00C857B3" w:rsidP="00107494">
      <w:r>
        <w:rPr>
          <w:rFonts w:hint="eastAsia"/>
        </w:rPr>
        <w:t xml:space="preserve">　　　　　授業実践Ⅴ</w:t>
      </w:r>
      <w:r w:rsidR="00B86448">
        <w:rPr>
          <w:rFonts w:hint="eastAsia"/>
        </w:rPr>
        <w:t>・・・・・・・・・・・・</w:t>
      </w:r>
      <w:r w:rsidR="00935954">
        <w:rPr>
          <w:rFonts w:hint="eastAsia"/>
        </w:rPr>
        <w:t>3</w:t>
      </w:r>
      <w:r w:rsidR="00935954">
        <w:rPr>
          <w:rFonts w:hint="eastAsia"/>
        </w:rPr>
        <w:t>年生</w:t>
      </w:r>
    </w:p>
    <w:p w:rsidR="00C857B3" w:rsidRDefault="00C857B3" w:rsidP="00107494">
      <w:r>
        <w:rPr>
          <w:rFonts w:hint="eastAsia"/>
        </w:rPr>
        <w:t xml:space="preserve">　　　　　授業実践Ⅵ</w:t>
      </w:r>
      <w:r w:rsidR="00B86448">
        <w:rPr>
          <w:rFonts w:hint="eastAsia"/>
        </w:rPr>
        <w:t>・・・・・・・・・・・・</w:t>
      </w:r>
      <w:r w:rsidR="00935954">
        <w:rPr>
          <w:rFonts w:hint="eastAsia"/>
        </w:rPr>
        <w:t>専科</w:t>
      </w:r>
    </w:p>
    <w:p w:rsidR="007E49EA" w:rsidRDefault="007E49EA" w:rsidP="00107494">
      <w:r>
        <w:rPr>
          <w:rFonts w:hint="eastAsia"/>
        </w:rPr>
        <w:t xml:space="preserve">　　　　　授業実践Ⅶ</w:t>
      </w:r>
      <w:r w:rsidR="00B86448">
        <w:rPr>
          <w:rFonts w:hint="eastAsia"/>
        </w:rPr>
        <w:t>・・・・・・</w:t>
      </w:r>
      <w:r w:rsidR="00B72E64">
        <w:rPr>
          <w:rFonts w:hint="eastAsia"/>
        </w:rPr>
        <w:t>・・・・・・</w:t>
      </w:r>
      <w:r w:rsidR="00935954">
        <w:rPr>
          <w:rFonts w:hint="eastAsia"/>
        </w:rPr>
        <w:t>2</w:t>
      </w:r>
      <w:r w:rsidR="00935954">
        <w:rPr>
          <w:rFonts w:hint="eastAsia"/>
        </w:rPr>
        <w:t>年生</w:t>
      </w:r>
    </w:p>
    <w:p w:rsidR="00935954" w:rsidRDefault="00935954" w:rsidP="00107494">
      <w:r>
        <w:rPr>
          <w:rFonts w:hint="eastAsia"/>
        </w:rPr>
        <w:t xml:space="preserve">　　　　　授業実践Ⅷ・・・・・・・・・・・・</w:t>
      </w:r>
      <w:r>
        <w:rPr>
          <w:rFonts w:hint="eastAsia"/>
        </w:rPr>
        <w:t>6</w:t>
      </w:r>
      <w:r>
        <w:rPr>
          <w:rFonts w:hint="eastAsia"/>
        </w:rPr>
        <w:t>年生</w:t>
      </w:r>
    </w:p>
    <w:p w:rsidR="006C6D27" w:rsidRDefault="00944187" w:rsidP="00107494">
      <w:r>
        <w:rPr>
          <w:rFonts w:hint="eastAsia"/>
        </w:rPr>
        <w:t xml:space="preserve">　　　　　</w:t>
      </w:r>
      <w:r w:rsidR="00B72E64">
        <w:rPr>
          <w:rFonts w:hint="eastAsia"/>
        </w:rPr>
        <w:t>高積ブロック人権教育提案・・・</w:t>
      </w:r>
      <w:r>
        <w:rPr>
          <w:rFonts w:hint="eastAsia"/>
        </w:rPr>
        <w:t>・・</w:t>
      </w:r>
      <w:r w:rsidR="008E6D75">
        <w:rPr>
          <w:rFonts w:hint="eastAsia"/>
        </w:rPr>
        <w:t>１年生</w:t>
      </w:r>
    </w:p>
    <w:p w:rsidR="00211054" w:rsidRDefault="00943233" w:rsidP="00943233">
      <w:pPr>
        <w:ind w:left="1050" w:hangingChars="500" w:hanging="1050"/>
      </w:pPr>
      <w:r>
        <w:rPr>
          <w:rFonts w:hint="eastAsia"/>
        </w:rPr>
        <w:t xml:space="preserve">　　　　※学校教育課訪問担当学年は希望制を取るが、希望学年が無い場合は、高積ブロック人権担当学年以外から決める。</w:t>
      </w:r>
    </w:p>
    <w:p w:rsidR="00943233" w:rsidRPr="00943233" w:rsidRDefault="005A031A" w:rsidP="00943233">
      <w:pPr>
        <w:ind w:firstLineChars="100" w:firstLine="240"/>
        <w:rPr>
          <w:rFonts w:ascii="ＤＦ特太ゴシック体" w:eastAsia="ＤＦ特太ゴシック体" w:hAnsi="ＤＦ特太ゴシック体"/>
          <w:sz w:val="24"/>
          <w:szCs w:val="24"/>
        </w:rPr>
      </w:pPr>
      <w:r w:rsidRPr="0082482D">
        <w:rPr>
          <w:rFonts w:ascii="ＤＦ特太ゴシック体" w:eastAsia="ＤＦ特太ゴシック体" w:hAnsi="ＤＦ特太ゴシック体" w:hint="eastAsia"/>
          <w:sz w:val="24"/>
          <w:szCs w:val="24"/>
        </w:rPr>
        <w:t>（５）</w:t>
      </w:r>
      <w:r w:rsidR="00943233">
        <w:rPr>
          <w:rFonts w:ascii="ＤＦ特太ゴシック体" w:eastAsia="ＤＦ特太ゴシック体" w:hAnsi="ＤＦ特太ゴシック体" w:hint="eastAsia"/>
          <w:sz w:val="24"/>
          <w:szCs w:val="24"/>
        </w:rPr>
        <w:t>その他</w:t>
      </w:r>
    </w:p>
    <w:p w:rsidR="00943233" w:rsidRDefault="00943233" w:rsidP="0026448F">
      <w:pPr>
        <w:ind w:left="840" w:hanging="420"/>
        <w:rPr>
          <w:rFonts w:asciiTheme="minorEastAsia" w:hAnsiTheme="minorEastAsia"/>
          <w:szCs w:val="21"/>
        </w:rPr>
      </w:pPr>
      <w:r>
        <w:rPr>
          <w:rFonts w:asciiTheme="minorEastAsia" w:hAnsiTheme="minorEastAsia" w:hint="eastAsia"/>
          <w:szCs w:val="21"/>
        </w:rPr>
        <w:t>＊　現職教育全体会・職員会議の終わり</w:t>
      </w:r>
      <w:r w:rsidRPr="002C540B">
        <w:rPr>
          <w:rFonts w:asciiTheme="minorEastAsia" w:hAnsiTheme="minorEastAsia" w:hint="eastAsia"/>
          <w:szCs w:val="21"/>
        </w:rPr>
        <w:t>に</w:t>
      </w:r>
      <w:r>
        <w:rPr>
          <w:rFonts w:asciiTheme="minorEastAsia" w:hAnsiTheme="minorEastAsia" w:hint="eastAsia"/>
          <w:szCs w:val="21"/>
        </w:rPr>
        <w:t>、研修報告を行い、研修内容について全体での把握を行う。</w:t>
      </w:r>
    </w:p>
    <w:p w:rsidR="002C540B" w:rsidRDefault="00BE18AC" w:rsidP="0026448F">
      <w:pPr>
        <w:ind w:left="840" w:hanging="420"/>
        <w:rPr>
          <w:rFonts w:asciiTheme="minorEastAsia" w:hAnsiTheme="minorEastAsia"/>
          <w:szCs w:val="21"/>
        </w:rPr>
      </w:pPr>
      <w:r>
        <w:rPr>
          <w:rFonts w:asciiTheme="minorEastAsia" w:hAnsiTheme="minorEastAsia" w:hint="eastAsia"/>
          <w:szCs w:val="21"/>
        </w:rPr>
        <w:t>＊</w:t>
      </w:r>
      <w:r w:rsidR="0026448F">
        <w:rPr>
          <w:rFonts w:asciiTheme="minorEastAsia" w:hAnsiTheme="minorEastAsia" w:hint="eastAsia"/>
          <w:szCs w:val="21"/>
        </w:rPr>
        <w:t xml:space="preserve">　</w:t>
      </w:r>
      <w:r w:rsidR="00411CDD">
        <w:rPr>
          <w:rFonts w:asciiTheme="minorEastAsia" w:hAnsiTheme="minorEastAsia" w:hint="eastAsia"/>
          <w:szCs w:val="21"/>
        </w:rPr>
        <w:t>現職教育全体会・職員会議</w:t>
      </w:r>
      <w:r w:rsidR="00943233">
        <w:rPr>
          <w:rFonts w:asciiTheme="minorEastAsia" w:hAnsiTheme="minorEastAsia" w:hint="eastAsia"/>
          <w:szCs w:val="21"/>
        </w:rPr>
        <w:t>の終わり</w:t>
      </w:r>
      <w:r w:rsidR="002C540B" w:rsidRPr="002C540B">
        <w:rPr>
          <w:rFonts w:asciiTheme="minorEastAsia" w:hAnsiTheme="minorEastAsia" w:hint="eastAsia"/>
          <w:szCs w:val="21"/>
        </w:rPr>
        <w:t>には生活指導部、特別支援教育部が中心になって、「和佐っ子」のコーナーを設け、子どもたちの実態や気になることについて話し合</w:t>
      </w:r>
      <w:r w:rsidR="00943233">
        <w:rPr>
          <w:rFonts w:asciiTheme="minorEastAsia" w:hAnsiTheme="minorEastAsia" w:hint="eastAsia"/>
          <w:szCs w:val="21"/>
        </w:rPr>
        <w:t>う。</w:t>
      </w:r>
    </w:p>
    <w:p w:rsidR="002C540B" w:rsidRPr="00BE18AC" w:rsidRDefault="00BE18AC" w:rsidP="00BE18AC">
      <w:pPr>
        <w:ind w:left="840" w:hanging="420"/>
        <w:rPr>
          <w:rFonts w:asciiTheme="minorEastAsia" w:hAnsiTheme="minorEastAsia"/>
          <w:szCs w:val="21"/>
        </w:rPr>
      </w:pPr>
      <w:r>
        <w:rPr>
          <w:rFonts w:asciiTheme="minorEastAsia" w:hAnsiTheme="minorEastAsia" w:hint="eastAsia"/>
          <w:szCs w:val="21"/>
        </w:rPr>
        <w:t xml:space="preserve">＊　</w:t>
      </w:r>
      <w:r w:rsidR="002C540B" w:rsidRPr="00BE18AC">
        <w:rPr>
          <w:rFonts w:asciiTheme="minorEastAsia" w:hAnsiTheme="minorEastAsia" w:hint="eastAsia"/>
          <w:szCs w:val="21"/>
        </w:rPr>
        <w:t>各学級の様子や気になる子について、学期に一回ずつ出し合い、各学級の</w:t>
      </w:r>
      <w:r w:rsidR="0026448F" w:rsidRPr="00BE18AC">
        <w:rPr>
          <w:rFonts w:asciiTheme="minorEastAsia" w:hAnsiTheme="minorEastAsia" w:hint="eastAsia"/>
          <w:szCs w:val="21"/>
        </w:rPr>
        <w:t>子</w:t>
      </w:r>
      <w:r w:rsidR="002C540B" w:rsidRPr="00BE18AC">
        <w:rPr>
          <w:rFonts w:asciiTheme="minorEastAsia" w:hAnsiTheme="minorEastAsia" w:hint="eastAsia"/>
          <w:szCs w:val="21"/>
        </w:rPr>
        <w:t>どもたちについて</w:t>
      </w:r>
      <w:r w:rsidR="0026448F" w:rsidRPr="00BE18AC">
        <w:rPr>
          <w:rFonts w:asciiTheme="minorEastAsia" w:hAnsiTheme="minorEastAsia" w:hint="eastAsia"/>
          <w:szCs w:val="21"/>
        </w:rPr>
        <w:t>、教職員が理解を深める。</w:t>
      </w:r>
    </w:p>
    <w:p w:rsidR="00943233" w:rsidRDefault="00943233" w:rsidP="00943233">
      <w:pPr>
        <w:rPr>
          <w:rFonts w:ascii="ＤＦ平成ゴシック体W5" w:eastAsia="ＤＦ平成ゴシック体W5" w:hAnsi="ＤＦ平成ゴシック体W5"/>
          <w:sz w:val="24"/>
          <w:szCs w:val="24"/>
        </w:rPr>
      </w:pPr>
    </w:p>
    <w:p w:rsidR="00005147" w:rsidRPr="0082482D" w:rsidRDefault="005D3080" w:rsidP="00943233">
      <w:pPr>
        <w:rPr>
          <w:rFonts w:ascii="ＤＦ平成ゴシック体W5" w:eastAsia="ＤＦ平成ゴシック体W5" w:hAnsi="ＤＦ平成ゴシック体W5"/>
          <w:sz w:val="24"/>
          <w:szCs w:val="24"/>
        </w:rPr>
      </w:pPr>
      <w:r w:rsidRPr="0082482D">
        <w:rPr>
          <w:rFonts w:ascii="ＤＦ平成ゴシック体W5" w:eastAsia="ＤＦ平成ゴシック体W5" w:hAnsi="ＤＦ平成ゴシック体W5" w:hint="eastAsia"/>
          <w:sz w:val="24"/>
          <w:szCs w:val="24"/>
        </w:rPr>
        <w:t>＊研修会</w:t>
      </w:r>
      <w:r w:rsidR="00005147" w:rsidRPr="0082482D">
        <w:rPr>
          <w:rFonts w:ascii="ＤＦ平成ゴシック体W5" w:eastAsia="ＤＦ平成ゴシック体W5" w:hAnsi="ＤＦ平成ゴシック体W5" w:hint="eastAsia"/>
          <w:sz w:val="24"/>
          <w:szCs w:val="24"/>
        </w:rPr>
        <w:t>等　担当学年</w:t>
      </w:r>
      <w:r w:rsidR="00867DBB" w:rsidRPr="0082482D">
        <w:rPr>
          <w:rFonts w:ascii="ＤＦ平成ゴシック体W5" w:eastAsia="ＤＦ平成ゴシック体W5" w:hAnsi="ＤＦ平成ゴシック体W5" w:hint="eastAsia"/>
          <w:sz w:val="24"/>
          <w:szCs w:val="24"/>
        </w:rPr>
        <w:t>予定</w:t>
      </w:r>
      <w:r w:rsidR="00005147" w:rsidRPr="0082482D">
        <w:rPr>
          <w:rFonts w:ascii="ＤＦ平成ゴシック体W5" w:eastAsia="ＤＦ平成ゴシック体W5" w:hAnsi="ＤＦ平成ゴシック体W5" w:hint="eastAsia"/>
          <w:sz w:val="24"/>
          <w:szCs w:val="24"/>
        </w:rPr>
        <w:t>一覧表＊</w:t>
      </w:r>
    </w:p>
    <w:tbl>
      <w:tblPr>
        <w:tblStyle w:val="a8"/>
        <w:tblW w:w="0" w:type="auto"/>
        <w:tblInd w:w="-5" w:type="dxa"/>
        <w:tblLook w:val="04A0" w:firstRow="1" w:lastRow="0" w:firstColumn="1" w:lastColumn="0" w:noHBand="0" w:noVBand="1"/>
      </w:tblPr>
      <w:tblGrid>
        <w:gridCol w:w="1985"/>
        <w:gridCol w:w="1559"/>
        <w:gridCol w:w="1559"/>
        <w:gridCol w:w="1560"/>
        <w:gridCol w:w="1559"/>
        <w:gridCol w:w="1519"/>
      </w:tblGrid>
      <w:tr w:rsidR="008E6D75" w:rsidTr="00220601">
        <w:tc>
          <w:tcPr>
            <w:tcW w:w="1985" w:type="dxa"/>
          </w:tcPr>
          <w:p w:rsidR="008E6D75" w:rsidRDefault="008E6D75" w:rsidP="005D3080"/>
        </w:tc>
        <w:tc>
          <w:tcPr>
            <w:tcW w:w="1559" w:type="dxa"/>
          </w:tcPr>
          <w:p w:rsidR="008E6D75" w:rsidRDefault="008518DA" w:rsidP="00752E0D">
            <w:r>
              <w:rPr>
                <w:rFonts w:hint="eastAsia"/>
              </w:rPr>
              <w:t>２０１９</w:t>
            </w:r>
            <w:r w:rsidR="008E6D75">
              <w:rPr>
                <w:rFonts w:hint="eastAsia"/>
              </w:rPr>
              <w:t>年度</w:t>
            </w:r>
          </w:p>
        </w:tc>
        <w:tc>
          <w:tcPr>
            <w:tcW w:w="1559" w:type="dxa"/>
          </w:tcPr>
          <w:p w:rsidR="008E6D75" w:rsidRDefault="008E6D75" w:rsidP="00752E0D">
            <w:r>
              <w:rPr>
                <w:rFonts w:hint="eastAsia"/>
              </w:rPr>
              <w:t>２０２０年度</w:t>
            </w:r>
          </w:p>
        </w:tc>
        <w:tc>
          <w:tcPr>
            <w:tcW w:w="1560" w:type="dxa"/>
          </w:tcPr>
          <w:p w:rsidR="008E6D75" w:rsidRDefault="008E6D75" w:rsidP="00752E0D">
            <w:r>
              <w:rPr>
                <w:rFonts w:hint="eastAsia"/>
              </w:rPr>
              <w:t>２０２１年度</w:t>
            </w:r>
          </w:p>
        </w:tc>
        <w:tc>
          <w:tcPr>
            <w:tcW w:w="1559" w:type="dxa"/>
          </w:tcPr>
          <w:p w:rsidR="008E6D75" w:rsidRDefault="008E6D75" w:rsidP="00752E0D">
            <w:r>
              <w:rPr>
                <w:rFonts w:hint="eastAsia"/>
              </w:rPr>
              <w:t>２０２２年度</w:t>
            </w:r>
          </w:p>
        </w:tc>
        <w:tc>
          <w:tcPr>
            <w:tcW w:w="1519" w:type="dxa"/>
          </w:tcPr>
          <w:p w:rsidR="008E6D75" w:rsidRDefault="008E6D75" w:rsidP="005D3080">
            <w:r>
              <w:rPr>
                <w:rFonts w:hint="eastAsia"/>
              </w:rPr>
              <w:t>２０２３年度</w:t>
            </w:r>
          </w:p>
        </w:tc>
      </w:tr>
      <w:tr w:rsidR="008E6D75" w:rsidTr="00220601">
        <w:tc>
          <w:tcPr>
            <w:tcW w:w="1985" w:type="dxa"/>
          </w:tcPr>
          <w:p w:rsidR="008E6D75" w:rsidRDefault="008E6D75" w:rsidP="005D3080">
            <w:r>
              <w:rPr>
                <w:rFonts w:hint="eastAsia"/>
              </w:rPr>
              <w:t>高積ブロック人権</w:t>
            </w:r>
          </w:p>
        </w:tc>
        <w:tc>
          <w:tcPr>
            <w:tcW w:w="1559" w:type="dxa"/>
          </w:tcPr>
          <w:p w:rsidR="008E6D75" w:rsidRDefault="008518DA" w:rsidP="00752E0D">
            <w:pPr>
              <w:ind w:firstLineChars="200" w:firstLine="420"/>
            </w:pPr>
            <w:r>
              <w:rPr>
                <w:rFonts w:hint="eastAsia"/>
              </w:rPr>
              <w:t>１年生</w:t>
            </w:r>
          </w:p>
        </w:tc>
        <w:tc>
          <w:tcPr>
            <w:tcW w:w="1559" w:type="dxa"/>
          </w:tcPr>
          <w:p w:rsidR="008E6D75" w:rsidRDefault="008E6D75" w:rsidP="00752E0D">
            <w:pPr>
              <w:jc w:val="center"/>
            </w:pPr>
            <w:r>
              <w:rPr>
                <w:rFonts w:hint="eastAsia"/>
              </w:rPr>
              <w:t>高学年</w:t>
            </w:r>
          </w:p>
        </w:tc>
        <w:tc>
          <w:tcPr>
            <w:tcW w:w="1560" w:type="dxa"/>
          </w:tcPr>
          <w:p w:rsidR="008E6D75" w:rsidRDefault="008E6D75" w:rsidP="00752E0D">
            <w:pPr>
              <w:ind w:firstLineChars="200" w:firstLine="420"/>
            </w:pPr>
            <w:r>
              <w:rPr>
                <w:rFonts w:hint="eastAsia"/>
              </w:rPr>
              <w:t>中学年</w:t>
            </w:r>
          </w:p>
        </w:tc>
        <w:tc>
          <w:tcPr>
            <w:tcW w:w="1559" w:type="dxa"/>
          </w:tcPr>
          <w:p w:rsidR="008E6D75" w:rsidRDefault="003940B2" w:rsidP="00752E0D">
            <w:pPr>
              <w:jc w:val="center"/>
            </w:pPr>
            <w:r>
              <w:rPr>
                <w:rFonts w:hint="eastAsia"/>
              </w:rPr>
              <w:t>低学年</w:t>
            </w:r>
          </w:p>
        </w:tc>
        <w:tc>
          <w:tcPr>
            <w:tcW w:w="1519" w:type="dxa"/>
          </w:tcPr>
          <w:p w:rsidR="008E6D75" w:rsidRDefault="003940B2" w:rsidP="00005147">
            <w:pPr>
              <w:jc w:val="center"/>
            </w:pPr>
            <w:r>
              <w:rPr>
                <w:rFonts w:hint="eastAsia"/>
              </w:rPr>
              <w:t>高学年</w:t>
            </w:r>
          </w:p>
        </w:tc>
      </w:tr>
    </w:tbl>
    <w:p w:rsidR="008518DA" w:rsidRPr="00107494" w:rsidRDefault="008518DA" w:rsidP="009F1827"/>
    <w:sectPr w:rsidR="008518DA" w:rsidRPr="00107494" w:rsidSect="00DF43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95" w:rsidRDefault="00D01995" w:rsidP="00341405">
      <w:r>
        <w:separator/>
      </w:r>
    </w:p>
  </w:endnote>
  <w:endnote w:type="continuationSeparator" w:id="0">
    <w:p w:rsidR="00D01995" w:rsidRDefault="00D01995" w:rsidP="0034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95" w:rsidRDefault="00D01995" w:rsidP="00341405">
      <w:r>
        <w:separator/>
      </w:r>
    </w:p>
  </w:footnote>
  <w:footnote w:type="continuationSeparator" w:id="0">
    <w:p w:rsidR="00D01995" w:rsidRDefault="00D01995" w:rsidP="0034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720"/>
    <w:multiLevelType w:val="hybridMultilevel"/>
    <w:tmpl w:val="3974A460"/>
    <w:lvl w:ilvl="0" w:tplc="3FB0ACC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8F73AC"/>
    <w:multiLevelType w:val="hybridMultilevel"/>
    <w:tmpl w:val="64CA34B2"/>
    <w:lvl w:ilvl="0" w:tplc="DCE837FE">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08CC2C90"/>
    <w:multiLevelType w:val="hybridMultilevel"/>
    <w:tmpl w:val="04B86F2A"/>
    <w:lvl w:ilvl="0" w:tplc="743EFE5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D8255AD"/>
    <w:multiLevelType w:val="hybridMultilevel"/>
    <w:tmpl w:val="81B6C9A6"/>
    <w:lvl w:ilvl="0" w:tplc="844862A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15A522A"/>
    <w:multiLevelType w:val="hybridMultilevel"/>
    <w:tmpl w:val="303AA554"/>
    <w:lvl w:ilvl="0" w:tplc="9E406C0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1954403"/>
    <w:multiLevelType w:val="hybridMultilevel"/>
    <w:tmpl w:val="FC7A8F8C"/>
    <w:lvl w:ilvl="0" w:tplc="BE08DA7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3AE1C80"/>
    <w:multiLevelType w:val="hybridMultilevel"/>
    <w:tmpl w:val="AD24C286"/>
    <w:lvl w:ilvl="0" w:tplc="B3C669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A5F5A28"/>
    <w:multiLevelType w:val="hybridMultilevel"/>
    <w:tmpl w:val="55421EEC"/>
    <w:lvl w:ilvl="0" w:tplc="68ECBFB0">
      <w:start w:val="3"/>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1B775803"/>
    <w:multiLevelType w:val="hybridMultilevel"/>
    <w:tmpl w:val="39AAB45C"/>
    <w:lvl w:ilvl="0" w:tplc="EB5492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B67A8"/>
    <w:multiLevelType w:val="hybridMultilevel"/>
    <w:tmpl w:val="6936AA4A"/>
    <w:lvl w:ilvl="0" w:tplc="0DAE47A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FBC27FC"/>
    <w:multiLevelType w:val="hybridMultilevel"/>
    <w:tmpl w:val="EF4E3B88"/>
    <w:lvl w:ilvl="0" w:tplc="F0CA0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BC161E"/>
    <w:multiLevelType w:val="hybridMultilevel"/>
    <w:tmpl w:val="0B42333E"/>
    <w:lvl w:ilvl="0" w:tplc="D7E048F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25E03BE2"/>
    <w:multiLevelType w:val="hybridMultilevel"/>
    <w:tmpl w:val="06F68296"/>
    <w:lvl w:ilvl="0" w:tplc="9C3E70DC">
      <w:start w:val="1"/>
      <w:numFmt w:val="decimalFullWidth"/>
      <w:lvlText w:val="%1、"/>
      <w:lvlJc w:val="left"/>
      <w:pPr>
        <w:ind w:left="2421" w:hanging="72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3" w15:restartNumberingAfterBreak="0">
    <w:nsid w:val="2806365D"/>
    <w:multiLevelType w:val="hybridMultilevel"/>
    <w:tmpl w:val="452E4826"/>
    <w:lvl w:ilvl="0" w:tplc="CA687BD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2B242DF7"/>
    <w:multiLevelType w:val="hybridMultilevel"/>
    <w:tmpl w:val="8660A43A"/>
    <w:lvl w:ilvl="0" w:tplc="B1B032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EC7637"/>
    <w:multiLevelType w:val="hybridMultilevel"/>
    <w:tmpl w:val="508ECA44"/>
    <w:lvl w:ilvl="0" w:tplc="FD6A50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6239F"/>
    <w:multiLevelType w:val="hybridMultilevel"/>
    <w:tmpl w:val="67E89616"/>
    <w:lvl w:ilvl="0" w:tplc="6578105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1921AEF"/>
    <w:multiLevelType w:val="hybridMultilevel"/>
    <w:tmpl w:val="123C0E96"/>
    <w:lvl w:ilvl="0" w:tplc="9A542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441369"/>
    <w:multiLevelType w:val="hybridMultilevel"/>
    <w:tmpl w:val="9F5AC6A8"/>
    <w:lvl w:ilvl="0" w:tplc="3D289B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B81FC2"/>
    <w:multiLevelType w:val="hybridMultilevel"/>
    <w:tmpl w:val="69DE028A"/>
    <w:lvl w:ilvl="0" w:tplc="72C42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8F118D"/>
    <w:multiLevelType w:val="hybridMultilevel"/>
    <w:tmpl w:val="B1AA46C4"/>
    <w:lvl w:ilvl="0" w:tplc="558C3FB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1" w15:restartNumberingAfterBreak="0">
    <w:nsid w:val="734027E4"/>
    <w:multiLevelType w:val="hybridMultilevel"/>
    <w:tmpl w:val="4DD4249C"/>
    <w:lvl w:ilvl="0" w:tplc="40EAA5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E6208"/>
    <w:multiLevelType w:val="hybridMultilevel"/>
    <w:tmpl w:val="5EE6F6A8"/>
    <w:lvl w:ilvl="0" w:tplc="8222C92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1"/>
  </w:num>
  <w:num w:numId="2">
    <w:abstractNumId w:val="8"/>
  </w:num>
  <w:num w:numId="3">
    <w:abstractNumId w:val="14"/>
  </w:num>
  <w:num w:numId="4">
    <w:abstractNumId w:val="15"/>
  </w:num>
  <w:num w:numId="5">
    <w:abstractNumId w:val="9"/>
  </w:num>
  <w:num w:numId="6">
    <w:abstractNumId w:val="22"/>
  </w:num>
  <w:num w:numId="7">
    <w:abstractNumId w:val="13"/>
  </w:num>
  <w:num w:numId="8">
    <w:abstractNumId w:val="0"/>
  </w:num>
  <w:num w:numId="9">
    <w:abstractNumId w:val="11"/>
  </w:num>
  <w:num w:numId="10">
    <w:abstractNumId w:val="2"/>
  </w:num>
  <w:num w:numId="11">
    <w:abstractNumId w:val="5"/>
  </w:num>
  <w:num w:numId="12">
    <w:abstractNumId w:val="16"/>
  </w:num>
  <w:num w:numId="13">
    <w:abstractNumId w:val="4"/>
  </w:num>
  <w:num w:numId="14">
    <w:abstractNumId w:val="17"/>
  </w:num>
  <w:num w:numId="15">
    <w:abstractNumId w:val="12"/>
  </w:num>
  <w:num w:numId="16">
    <w:abstractNumId w:val="3"/>
  </w:num>
  <w:num w:numId="17">
    <w:abstractNumId w:val="20"/>
  </w:num>
  <w:num w:numId="18">
    <w:abstractNumId w:val="10"/>
  </w:num>
  <w:num w:numId="19">
    <w:abstractNumId w:val="1"/>
  </w:num>
  <w:num w:numId="20">
    <w:abstractNumId w:val="7"/>
  </w:num>
  <w:num w:numId="21">
    <w:abstractNumId w:val="18"/>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9EB"/>
    <w:rsid w:val="00005147"/>
    <w:rsid w:val="000054D0"/>
    <w:rsid w:val="000069B6"/>
    <w:rsid w:val="00010655"/>
    <w:rsid w:val="0001484D"/>
    <w:rsid w:val="000174D0"/>
    <w:rsid w:val="00037807"/>
    <w:rsid w:val="0005357E"/>
    <w:rsid w:val="00060FA9"/>
    <w:rsid w:val="00072C59"/>
    <w:rsid w:val="00073CC7"/>
    <w:rsid w:val="00084F43"/>
    <w:rsid w:val="000974AA"/>
    <w:rsid w:val="000A7CCA"/>
    <w:rsid w:val="000B75AC"/>
    <w:rsid w:val="000C1160"/>
    <w:rsid w:val="000D1BB0"/>
    <w:rsid w:val="000D29C8"/>
    <w:rsid w:val="000E3057"/>
    <w:rsid w:val="00105722"/>
    <w:rsid w:val="00107494"/>
    <w:rsid w:val="00114C4E"/>
    <w:rsid w:val="00120014"/>
    <w:rsid w:val="00123CD1"/>
    <w:rsid w:val="00125391"/>
    <w:rsid w:val="001332DD"/>
    <w:rsid w:val="00141882"/>
    <w:rsid w:val="001461C3"/>
    <w:rsid w:val="00155197"/>
    <w:rsid w:val="0017465B"/>
    <w:rsid w:val="0018765D"/>
    <w:rsid w:val="00187912"/>
    <w:rsid w:val="001A207C"/>
    <w:rsid w:val="001B4012"/>
    <w:rsid w:val="001D3444"/>
    <w:rsid w:val="00211054"/>
    <w:rsid w:val="00215B21"/>
    <w:rsid w:val="00220601"/>
    <w:rsid w:val="00221C10"/>
    <w:rsid w:val="00242520"/>
    <w:rsid w:val="002445EF"/>
    <w:rsid w:val="00245D42"/>
    <w:rsid w:val="00245D8F"/>
    <w:rsid w:val="0024713A"/>
    <w:rsid w:val="0026448F"/>
    <w:rsid w:val="00283495"/>
    <w:rsid w:val="00283B4A"/>
    <w:rsid w:val="00287259"/>
    <w:rsid w:val="00293DAC"/>
    <w:rsid w:val="002A75D1"/>
    <w:rsid w:val="002B3BA6"/>
    <w:rsid w:val="002C540B"/>
    <w:rsid w:val="002E201D"/>
    <w:rsid w:val="002E7C83"/>
    <w:rsid w:val="00306BE5"/>
    <w:rsid w:val="00312886"/>
    <w:rsid w:val="00322116"/>
    <w:rsid w:val="0033545A"/>
    <w:rsid w:val="00341405"/>
    <w:rsid w:val="003452F9"/>
    <w:rsid w:val="00345ACF"/>
    <w:rsid w:val="003560B1"/>
    <w:rsid w:val="00357061"/>
    <w:rsid w:val="00372EBA"/>
    <w:rsid w:val="00383385"/>
    <w:rsid w:val="0039289D"/>
    <w:rsid w:val="003940B2"/>
    <w:rsid w:val="003A154A"/>
    <w:rsid w:val="003A16DF"/>
    <w:rsid w:val="003A76DC"/>
    <w:rsid w:val="003A76F2"/>
    <w:rsid w:val="003B3FEA"/>
    <w:rsid w:val="003D7C86"/>
    <w:rsid w:val="003D7DFE"/>
    <w:rsid w:val="003E0C30"/>
    <w:rsid w:val="003E1408"/>
    <w:rsid w:val="003E5F2A"/>
    <w:rsid w:val="0040339C"/>
    <w:rsid w:val="00403E33"/>
    <w:rsid w:val="00411CDD"/>
    <w:rsid w:val="00412507"/>
    <w:rsid w:val="00412C2D"/>
    <w:rsid w:val="00432A8B"/>
    <w:rsid w:val="00447E6B"/>
    <w:rsid w:val="004543DB"/>
    <w:rsid w:val="00454E5E"/>
    <w:rsid w:val="00457956"/>
    <w:rsid w:val="0048236A"/>
    <w:rsid w:val="00491E30"/>
    <w:rsid w:val="004A0604"/>
    <w:rsid w:val="004A2988"/>
    <w:rsid w:val="004A4E61"/>
    <w:rsid w:val="004C4F20"/>
    <w:rsid w:val="004D07D9"/>
    <w:rsid w:val="00502680"/>
    <w:rsid w:val="00533066"/>
    <w:rsid w:val="00535C1E"/>
    <w:rsid w:val="00543C55"/>
    <w:rsid w:val="00554E6B"/>
    <w:rsid w:val="00560929"/>
    <w:rsid w:val="00562885"/>
    <w:rsid w:val="00575FAA"/>
    <w:rsid w:val="005840C4"/>
    <w:rsid w:val="005A031A"/>
    <w:rsid w:val="005A3B75"/>
    <w:rsid w:val="005A6469"/>
    <w:rsid w:val="005B1B5D"/>
    <w:rsid w:val="005C0509"/>
    <w:rsid w:val="005C5B85"/>
    <w:rsid w:val="005D3080"/>
    <w:rsid w:val="005D41A3"/>
    <w:rsid w:val="005D649D"/>
    <w:rsid w:val="005E4210"/>
    <w:rsid w:val="005F6E7B"/>
    <w:rsid w:val="005F7943"/>
    <w:rsid w:val="00636A3B"/>
    <w:rsid w:val="00640D95"/>
    <w:rsid w:val="00651823"/>
    <w:rsid w:val="00676591"/>
    <w:rsid w:val="006C6D27"/>
    <w:rsid w:val="006E4196"/>
    <w:rsid w:val="006E493B"/>
    <w:rsid w:val="006E4D56"/>
    <w:rsid w:val="00700307"/>
    <w:rsid w:val="00704083"/>
    <w:rsid w:val="00715A73"/>
    <w:rsid w:val="007304D3"/>
    <w:rsid w:val="0073673C"/>
    <w:rsid w:val="00743D30"/>
    <w:rsid w:val="0076618F"/>
    <w:rsid w:val="00782BCC"/>
    <w:rsid w:val="00794932"/>
    <w:rsid w:val="007D74FB"/>
    <w:rsid w:val="007E2F29"/>
    <w:rsid w:val="007E49EA"/>
    <w:rsid w:val="007E5B23"/>
    <w:rsid w:val="007F4EF2"/>
    <w:rsid w:val="0082482D"/>
    <w:rsid w:val="00832AFF"/>
    <w:rsid w:val="00837908"/>
    <w:rsid w:val="008518DA"/>
    <w:rsid w:val="00867DBB"/>
    <w:rsid w:val="00873DBF"/>
    <w:rsid w:val="00884AE6"/>
    <w:rsid w:val="00886965"/>
    <w:rsid w:val="00894B86"/>
    <w:rsid w:val="00894CE8"/>
    <w:rsid w:val="008A0FB4"/>
    <w:rsid w:val="008A191C"/>
    <w:rsid w:val="008A4883"/>
    <w:rsid w:val="008B2D7D"/>
    <w:rsid w:val="008B6869"/>
    <w:rsid w:val="008B7729"/>
    <w:rsid w:val="008C2666"/>
    <w:rsid w:val="008C607E"/>
    <w:rsid w:val="008D352A"/>
    <w:rsid w:val="008D3D33"/>
    <w:rsid w:val="008D5659"/>
    <w:rsid w:val="008D6902"/>
    <w:rsid w:val="008E1544"/>
    <w:rsid w:val="008E6D75"/>
    <w:rsid w:val="008F0A75"/>
    <w:rsid w:val="008F399A"/>
    <w:rsid w:val="008F6DB2"/>
    <w:rsid w:val="00911AA6"/>
    <w:rsid w:val="00912C89"/>
    <w:rsid w:val="00924A40"/>
    <w:rsid w:val="00935954"/>
    <w:rsid w:val="00943233"/>
    <w:rsid w:val="00944187"/>
    <w:rsid w:val="00944643"/>
    <w:rsid w:val="00977F9F"/>
    <w:rsid w:val="009845F0"/>
    <w:rsid w:val="00986E45"/>
    <w:rsid w:val="009927E3"/>
    <w:rsid w:val="009A13B1"/>
    <w:rsid w:val="009A6E17"/>
    <w:rsid w:val="009B59B7"/>
    <w:rsid w:val="009C444E"/>
    <w:rsid w:val="009E11EB"/>
    <w:rsid w:val="009F1827"/>
    <w:rsid w:val="00A07FA9"/>
    <w:rsid w:val="00A125C3"/>
    <w:rsid w:val="00A25CEE"/>
    <w:rsid w:val="00A278B6"/>
    <w:rsid w:val="00A30F9B"/>
    <w:rsid w:val="00A429EB"/>
    <w:rsid w:val="00A56260"/>
    <w:rsid w:val="00A66707"/>
    <w:rsid w:val="00A745C5"/>
    <w:rsid w:val="00A919FE"/>
    <w:rsid w:val="00AA0C18"/>
    <w:rsid w:val="00AB59AB"/>
    <w:rsid w:val="00AB605B"/>
    <w:rsid w:val="00AC0197"/>
    <w:rsid w:val="00AD0931"/>
    <w:rsid w:val="00AD23D8"/>
    <w:rsid w:val="00AD3451"/>
    <w:rsid w:val="00AD7C40"/>
    <w:rsid w:val="00AE1BA1"/>
    <w:rsid w:val="00B1298C"/>
    <w:rsid w:val="00B161E2"/>
    <w:rsid w:val="00B4698D"/>
    <w:rsid w:val="00B72E64"/>
    <w:rsid w:val="00B741A4"/>
    <w:rsid w:val="00B86448"/>
    <w:rsid w:val="00B950AF"/>
    <w:rsid w:val="00BB1E6B"/>
    <w:rsid w:val="00BB7F7A"/>
    <w:rsid w:val="00BC0564"/>
    <w:rsid w:val="00BE18AC"/>
    <w:rsid w:val="00BE31A6"/>
    <w:rsid w:val="00BE5223"/>
    <w:rsid w:val="00BF3592"/>
    <w:rsid w:val="00C003A4"/>
    <w:rsid w:val="00C265CC"/>
    <w:rsid w:val="00C27606"/>
    <w:rsid w:val="00C46D15"/>
    <w:rsid w:val="00C77CC9"/>
    <w:rsid w:val="00C824CB"/>
    <w:rsid w:val="00C857B3"/>
    <w:rsid w:val="00CC0435"/>
    <w:rsid w:val="00CD68D2"/>
    <w:rsid w:val="00CE1F1F"/>
    <w:rsid w:val="00CF2DF3"/>
    <w:rsid w:val="00D01995"/>
    <w:rsid w:val="00D0313F"/>
    <w:rsid w:val="00D03219"/>
    <w:rsid w:val="00D04726"/>
    <w:rsid w:val="00D32186"/>
    <w:rsid w:val="00D41D6D"/>
    <w:rsid w:val="00D52F83"/>
    <w:rsid w:val="00D60B1E"/>
    <w:rsid w:val="00D67808"/>
    <w:rsid w:val="00D76E7C"/>
    <w:rsid w:val="00D824AD"/>
    <w:rsid w:val="00DB08F6"/>
    <w:rsid w:val="00DD6F55"/>
    <w:rsid w:val="00DE7F59"/>
    <w:rsid w:val="00DF05CE"/>
    <w:rsid w:val="00DF3C6C"/>
    <w:rsid w:val="00DF4314"/>
    <w:rsid w:val="00DF4575"/>
    <w:rsid w:val="00DF6827"/>
    <w:rsid w:val="00E057A0"/>
    <w:rsid w:val="00E11A91"/>
    <w:rsid w:val="00E17EDE"/>
    <w:rsid w:val="00E3428C"/>
    <w:rsid w:val="00E65C5A"/>
    <w:rsid w:val="00E701F0"/>
    <w:rsid w:val="00EB1259"/>
    <w:rsid w:val="00EB1E5D"/>
    <w:rsid w:val="00EC14BB"/>
    <w:rsid w:val="00EE15FB"/>
    <w:rsid w:val="00EE375F"/>
    <w:rsid w:val="00EE6CD0"/>
    <w:rsid w:val="00EE7862"/>
    <w:rsid w:val="00EE7B00"/>
    <w:rsid w:val="00EF3A3C"/>
    <w:rsid w:val="00F24AAB"/>
    <w:rsid w:val="00F319B2"/>
    <w:rsid w:val="00F37DA8"/>
    <w:rsid w:val="00F6241E"/>
    <w:rsid w:val="00F830C8"/>
    <w:rsid w:val="00F856C8"/>
    <w:rsid w:val="00F85995"/>
    <w:rsid w:val="00FA4B0B"/>
    <w:rsid w:val="00FB3DED"/>
    <w:rsid w:val="00FC2F93"/>
    <w:rsid w:val="00FC4C13"/>
    <w:rsid w:val="00FC5F55"/>
    <w:rsid w:val="00FD728F"/>
    <w:rsid w:val="00FE472C"/>
    <w:rsid w:val="00FE79C5"/>
    <w:rsid w:val="00FF01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4CEA7FD0-EB46-4778-8BB8-0BB09D58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9EB"/>
    <w:pPr>
      <w:ind w:leftChars="400" w:left="840"/>
    </w:pPr>
  </w:style>
  <w:style w:type="paragraph" w:styleId="a4">
    <w:name w:val="header"/>
    <w:basedOn w:val="a"/>
    <w:link w:val="a5"/>
    <w:uiPriority w:val="99"/>
    <w:unhideWhenUsed/>
    <w:rsid w:val="00341405"/>
    <w:pPr>
      <w:tabs>
        <w:tab w:val="center" w:pos="4252"/>
        <w:tab w:val="right" w:pos="8504"/>
      </w:tabs>
      <w:snapToGrid w:val="0"/>
    </w:pPr>
  </w:style>
  <w:style w:type="character" w:customStyle="1" w:styleId="a5">
    <w:name w:val="ヘッダー (文字)"/>
    <w:basedOn w:val="a0"/>
    <w:link w:val="a4"/>
    <w:uiPriority w:val="99"/>
    <w:rsid w:val="00341405"/>
  </w:style>
  <w:style w:type="paragraph" w:styleId="a6">
    <w:name w:val="footer"/>
    <w:basedOn w:val="a"/>
    <w:link w:val="a7"/>
    <w:uiPriority w:val="99"/>
    <w:unhideWhenUsed/>
    <w:rsid w:val="00341405"/>
    <w:pPr>
      <w:tabs>
        <w:tab w:val="center" w:pos="4252"/>
        <w:tab w:val="right" w:pos="8504"/>
      </w:tabs>
      <w:snapToGrid w:val="0"/>
    </w:pPr>
  </w:style>
  <w:style w:type="character" w:customStyle="1" w:styleId="a7">
    <w:name w:val="フッター (文字)"/>
    <w:basedOn w:val="a0"/>
    <w:link w:val="a6"/>
    <w:uiPriority w:val="99"/>
    <w:rsid w:val="00341405"/>
  </w:style>
  <w:style w:type="table" w:styleId="a8">
    <w:name w:val="Table Grid"/>
    <w:basedOn w:val="a1"/>
    <w:uiPriority w:val="59"/>
    <w:rsid w:val="002E20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0054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5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42CD5-8511-4E61-8D4E-E5DA13A4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57DC26F3</Template>
  <TotalTime>269</TotalTime>
  <Pages>5</Pages>
  <Words>702</Words>
  <Characters>4003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hayamizu</dc:creator>
  <cp:lastModifiedBy>和歌山市教育委員会</cp:lastModifiedBy>
  <cp:revision>64</cp:revision>
  <cp:lastPrinted>2015-06-01T10:12:00Z</cp:lastPrinted>
  <dcterms:created xsi:type="dcterms:W3CDTF">2019-03-11T09:37:00Z</dcterms:created>
  <dcterms:modified xsi:type="dcterms:W3CDTF">2019-05-08T22:48:00Z</dcterms:modified>
</cp:coreProperties>
</file>